
<file path=[Content_Types].xml><?xml version="1.0" encoding="utf-8"?>
<Types xmlns="http://schemas.openxmlformats.org/package/2006/content-types">
  <Default Extension="bin" ContentType="application/vnd.openxmlformats-officedocument.oleObject"/>
  <Default Extension="vsd" ContentType="application/vnd.visio"/>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58C55D4" w14:textId="2B964516" w:rsidR="000B174D" w:rsidRPr="00967CFB" w:rsidRDefault="000B174D" w:rsidP="000B174D">
      <w:pPr>
        <w:tabs>
          <w:tab w:val="center" w:pos="4536"/>
          <w:tab w:val="right" w:pos="7938"/>
          <w:tab w:val="right" w:pos="9639"/>
        </w:tabs>
        <w:ind w:right="2"/>
        <w:rPr>
          <w:rFonts w:ascii="Arial" w:hAnsi="Arial" w:cs="Arial"/>
          <w:b/>
          <w:bCs/>
          <w:sz w:val="28"/>
        </w:rPr>
      </w:pPr>
      <w:r w:rsidRPr="00A80D3B">
        <w:rPr>
          <w:rFonts w:ascii="Arial" w:hAnsi="Arial" w:cs="Arial"/>
          <w:b/>
          <w:bCs/>
          <w:sz w:val="28"/>
        </w:rPr>
        <w:t>3GPP TSG RAN WG1 #1</w:t>
      </w:r>
      <w:r>
        <w:rPr>
          <w:rFonts w:ascii="Arial" w:hAnsi="Arial" w:cs="Arial"/>
          <w:b/>
          <w:bCs/>
          <w:sz w:val="28"/>
        </w:rPr>
        <w:t>12bis-e</w:t>
      </w:r>
      <w:r w:rsidRPr="00A80D3B">
        <w:rPr>
          <w:rFonts w:ascii="Arial" w:hAnsi="Arial" w:cs="Arial"/>
          <w:b/>
          <w:bCs/>
          <w:sz w:val="28"/>
        </w:rPr>
        <w:tab/>
      </w:r>
      <w:r w:rsidRPr="00A80D3B">
        <w:rPr>
          <w:rFonts w:ascii="Arial" w:hAnsi="Arial" w:cs="Arial"/>
          <w:b/>
          <w:bCs/>
          <w:sz w:val="28"/>
        </w:rPr>
        <w:tab/>
      </w:r>
      <w:r w:rsidRPr="00A80D3B">
        <w:rPr>
          <w:rFonts w:ascii="Arial" w:hAnsi="Arial" w:cs="Arial"/>
          <w:b/>
          <w:bCs/>
          <w:sz w:val="28"/>
        </w:rPr>
        <w:tab/>
      </w:r>
      <w:r w:rsidRPr="00D506D0">
        <w:rPr>
          <w:rFonts w:ascii="Arial" w:hAnsi="Arial" w:cs="Arial"/>
          <w:b/>
          <w:bCs/>
          <w:sz w:val="28"/>
        </w:rPr>
        <w:t>R1-</w:t>
      </w:r>
      <w:r w:rsidR="00D75913" w:rsidRPr="00D506D0">
        <w:rPr>
          <w:rFonts w:ascii="Arial" w:hAnsi="Arial" w:cs="Arial"/>
          <w:b/>
          <w:bCs/>
          <w:sz w:val="28"/>
        </w:rPr>
        <w:t>230</w:t>
      </w:r>
      <w:r w:rsidR="00D75913">
        <w:rPr>
          <w:rFonts w:ascii="Arial" w:hAnsi="Arial" w:cs="Arial"/>
          <w:b/>
          <w:bCs/>
          <w:sz w:val="28"/>
        </w:rPr>
        <w:t>2982</w:t>
      </w:r>
    </w:p>
    <w:p w14:paraId="73C5682D" w14:textId="77777777" w:rsidR="000B174D" w:rsidRPr="009513AC" w:rsidRDefault="000B174D" w:rsidP="000B174D">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e-Meeting</w:t>
      </w:r>
      <w:r w:rsidRPr="00A80D3B">
        <w:rPr>
          <w:rFonts w:ascii="Arial" w:eastAsia="MS Mincho" w:hAnsi="Arial" w:cs="Arial"/>
          <w:b/>
          <w:bCs/>
          <w:sz w:val="28"/>
          <w:lang w:eastAsia="ja-JP"/>
        </w:rPr>
        <w:t xml:space="preserve">, </w:t>
      </w:r>
      <w:r>
        <w:rPr>
          <w:rFonts w:ascii="Arial" w:eastAsia="MS Mincho" w:hAnsi="Arial" w:cs="Arial"/>
          <w:b/>
          <w:bCs/>
          <w:sz w:val="28"/>
          <w:lang w:eastAsia="ja-JP"/>
        </w:rPr>
        <w:t>April</w:t>
      </w:r>
      <w:r w:rsidRPr="00A80D3B">
        <w:rPr>
          <w:rFonts w:ascii="Arial" w:eastAsia="MS Mincho" w:hAnsi="Arial" w:cs="Arial"/>
          <w:b/>
          <w:bCs/>
          <w:sz w:val="28"/>
          <w:lang w:eastAsia="ja-JP"/>
        </w:rPr>
        <w:t xml:space="preserve"> </w:t>
      </w:r>
      <w:r>
        <w:rPr>
          <w:rFonts w:ascii="Arial" w:eastAsia="MS Mincho" w:hAnsi="Arial" w:cs="Arial"/>
          <w:b/>
          <w:bCs/>
          <w:sz w:val="28"/>
          <w:lang w:eastAsia="ja-JP"/>
        </w:rPr>
        <w:t>17</w:t>
      </w:r>
      <w:r>
        <w:rPr>
          <w:rFonts w:ascii="Arial" w:eastAsia="MS Mincho" w:hAnsi="Arial" w:cs="Arial"/>
          <w:b/>
          <w:bCs/>
          <w:sz w:val="28"/>
          <w:vertAlign w:val="superscript"/>
          <w:lang w:eastAsia="ja-JP"/>
        </w:rPr>
        <w:t>th</w:t>
      </w:r>
      <w:r>
        <w:rPr>
          <w:rFonts w:ascii="Arial" w:eastAsia="MS Mincho" w:hAnsi="Arial" w:cs="Arial"/>
          <w:b/>
          <w:bCs/>
          <w:sz w:val="28"/>
          <w:lang w:eastAsia="ja-JP"/>
        </w:rPr>
        <w:t xml:space="preserve"> </w:t>
      </w:r>
      <w:r w:rsidRPr="00A80D3B">
        <w:rPr>
          <w:rFonts w:ascii="Arial" w:eastAsia="MS Mincho" w:hAnsi="Arial" w:cs="Arial"/>
          <w:b/>
          <w:bCs/>
          <w:sz w:val="28"/>
          <w:lang w:eastAsia="ja-JP"/>
        </w:rPr>
        <w:t xml:space="preserve">– </w:t>
      </w:r>
      <w:r>
        <w:rPr>
          <w:rFonts w:ascii="Arial" w:eastAsia="MS Mincho" w:hAnsi="Arial" w:cs="Arial"/>
          <w:b/>
          <w:bCs/>
          <w:sz w:val="28"/>
          <w:lang w:eastAsia="ja-JP"/>
        </w:rPr>
        <w:t>April 26</w:t>
      </w:r>
      <w:r w:rsidRPr="009B1F2D">
        <w:rPr>
          <w:rFonts w:ascii="Arial" w:eastAsia="MS Mincho" w:hAnsi="Arial" w:cs="Arial"/>
          <w:b/>
          <w:bCs/>
          <w:sz w:val="28"/>
          <w:vertAlign w:val="superscript"/>
          <w:lang w:eastAsia="ja-JP"/>
        </w:rPr>
        <w:t>th</w:t>
      </w:r>
      <w:r>
        <w:rPr>
          <w:rFonts w:ascii="Arial" w:eastAsia="MS Mincho" w:hAnsi="Arial" w:cs="Arial"/>
          <w:b/>
          <w:bCs/>
          <w:sz w:val="28"/>
          <w:lang w:eastAsia="ja-JP"/>
        </w:rPr>
        <w:t>, 2023</w:t>
      </w:r>
    </w:p>
    <w:p w14:paraId="6AB2DADB" w14:textId="77777777" w:rsidR="009A0311" w:rsidRPr="00663F79" w:rsidRDefault="009A0311" w:rsidP="00A232DA">
      <w:pPr>
        <w:tabs>
          <w:tab w:val="left" w:pos="1701"/>
          <w:tab w:val="right" w:pos="9072"/>
          <w:tab w:val="right" w:pos="10206"/>
        </w:tabs>
        <w:ind w:left="0" w:firstLine="0"/>
        <w:rPr>
          <w:rFonts w:ascii="Arial" w:hAnsi="Arial"/>
          <w:b/>
          <w:color w:val="000000"/>
          <w:sz w:val="18"/>
          <w:szCs w:val="20"/>
        </w:rPr>
      </w:pPr>
    </w:p>
    <w:p w14:paraId="6A82EC62" w14:textId="77777777" w:rsidR="005D191B" w:rsidRPr="003B5F4D" w:rsidRDefault="005D191B" w:rsidP="00BB6F46">
      <w:pPr>
        <w:tabs>
          <w:tab w:val="center" w:pos="4536"/>
          <w:tab w:val="right" w:pos="8280"/>
          <w:tab w:val="right" w:pos="9639"/>
        </w:tabs>
        <w:rPr>
          <w:rFonts w:ascii="Arial" w:hAnsi="Arial" w:cs="Arial"/>
          <w:b/>
          <w:bCs/>
          <w:color w:val="000000"/>
          <w:sz w:val="24"/>
        </w:rPr>
      </w:pPr>
      <w:r w:rsidRPr="003B5F4D">
        <w:rPr>
          <w:rFonts w:ascii="Arial" w:hAnsi="Arial" w:cs="Arial"/>
          <w:b/>
          <w:bCs/>
          <w:color w:val="000000"/>
          <w:sz w:val="24"/>
        </w:rPr>
        <w:t xml:space="preserve">Source: </w:t>
      </w:r>
      <w:r w:rsidRPr="003B5F4D">
        <w:rPr>
          <w:rFonts w:ascii="Arial" w:hAnsi="Arial" w:cs="Arial"/>
          <w:b/>
          <w:bCs/>
          <w:color w:val="000000"/>
          <w:sz w:val="24"/>
        </w:rPr>
        <w:tab/>
      </w:r>
      <w:r w:rsidR="007603DC" w:rsidRPr="003B5F4D">
        <w:rPr>
          <w:rFonts w:ascii="Arial" w:hAnsi="Arial" w:cs="Arial"/>
          <w:b/>
          <w:bCs/>
          <w:color w:val="000000"/>
          <w:sz w:val="24"/>
        </w:rPr>
        <w:t xml:space="preserve">     </w:t>
      </w:r>
      <w:r w:rsidR="00050DC9" w:rsidRPr="003B5F4D">
        <w:rPr>
          <w:rFonts w:ascii="Arial" w:hAnsi="Arial" w:cs="Arial"/>
          <w:b/>
          <w:bCs/>
          <w:color w:val="000000"/>
          <w:sz w:val="24"/>
        </w:rPr>
        <w:t>Xiaomi</w:t>
      </w:r>
    </w:p>
    <w:p w14:paraId="48FFFCA6" w14:textId="73CA1D0E" w:rsidR="00DF236C" w:rsidRPr="00DE3330" w:rsidRDefault="005D191B" w:rsidP="00DF236C">
      <w:pPr>
        <w:ind w:left="0" w:firstLine="0"/>
        <w:rPr>
          <w:rFonts w:ascii="Arial" w:hAnsi="Arial" w:cs="Arial"/>
          <w:b/>
          <w:bCs/>
          <w:color w:val="000000"/>
          <w:sz w:val="24"/>
        </w:rPr>
      </w:pPr>
      <w:r w:rsidRPr="003B5F4D">
        <w:rPr>
          <w:rFonts w:ascii="Arial" w:hAnsi="Arial" w:cs="Arial"/>
          <w:b/>
          <w:bCs/>
          <w:color w:val="000000"/>
          <w:sz w:val="24"/>
        </w:rPr>
        <w:t>Title:</w:t>
      </w:r>
      <w:bookmarkStart w:id="0" w:name="Title"/>
      <w:bookmarkEnd w:id="0"/>
      <w:r w:rsidRPr="003B5F4D">
        <w:rPr>
          <w:rFonts w:ascii="Arial" w:hAnsi="Arial" w:cs="Arial"/>
          <w:b/>
          <w:bCs/>
          <w:color w:val="000000"/>
          <w:sz w:val="24"/>
        </w:rPr>
        <w:tab/>
      </w:r>
      <w:r w:rsidR="00DF236C">
        <w:rPr>
          <w:rFonts w:ascii="Arial" w:hAnsi="Arial" w:cs="Arial"/>
          <w:b/>
          <w:bCs/>
          <w:color w:val="000000"/>
          <w:sz w:val="24"/>
        </w:rPr>
        <w:tab/>
        <w:t xml:space="preserve">     </w:t>
      </w:r>
      <w:r w:rsidR="00DE3330" w:rsidRPr="00DE3330">
        <w:rPr>
          <w:rFonts w:ascii="Arial" w:hAnsi="Arial" w:cs="Arial"/>
          <w:b/>
          <w:bCs/>
          <w:color w:val="000000"/>
          <w:sz w:val="24"/>
        </w:rPr>
        <w:t xml:space="preserve">Discussion on </w:t>
      </w:r>
      <w:r w:rsidR="00D97E8B">
        <w:rPr>
          <w:rFonts w:ascii="Arial" w:hAnsi="Arial" w:cs="Arial"/>
          <w:b/>
          <w:bCs/>
          <w:color w:val="000000"/>
          <w:sz w:val="24"/>
        </w:rPr>
        <w:t>subband non-overlapping full duplex</w:t>
      </w:r>
    </w:p>
    <w:p w14:paraId="3BB349DD" w14:textId="0591E4B7" w:rsidR="00CA7937" w:rsidRPr="00DF236C" w:rsidRDefault="00CA7937" w:rsidP="00BB6F46">
      <w:pPr>
        <w:tabs>
          <w:tab w:val="center" w:pos="4536"/>
          <w:tab w:val="right" w:pos="8280"/>
          <w:tab w:val="right" w:pos="9639"/>
        </w:tabs>
        <w:ind w:left="1776" w:hanging="1776"/>
        <w:rPr>
          <w:rFonts w:ascii="Arial" w:hAnsi="Arial" w:cs="Arial"/>
          <w:b/>
          <w:bCs/>
          <w:color w:val="000000"/>
          <w:sz w:val="24"/>
        </w:rPr>
      </w:pPr>
    </w:p>
    <w:p w14:paraId="68256A17" w14:textId="2D65236E" w:rsidR="005D191B" w:rsidRPr="003B5F4D" w:rsidRDefault="007603DC" w:rsidP="00BB6F46">
      <w:pPr>
        <w:tabs>
          <w:tab w:val="center" w:pos="4536"/>
          <w:tab w:val="right" w:pos="8280"/>
          <w:tab w:val="right" w:pos="9639"/>
        </w:tabs>
        <w:rPr>
          <w:rFonts w:ascii="Arial" w:hAnsi="Arial" w:cs="Arial"/>
          <w:b/>
          <w:bCs/>
          <w:color w:val="000000"/>
          <w:sz w:val="24"/>
        </w:rPr>
      </w:pPr>
      <w:r w:rsidRPr="003B5F4D">
        <w:rPr>
          <w:rFonts w:ascii="Arial" w:hAnsi="Arial" w:cs="Arial" w:hint="eastAsia"/>
          <w:b/>
          <w:bCs/>
          <w:color w:val="000000"/>
          <w:sz w:val="24"/>
        </w:rPr>
        <w:t>Agenda</w:t>
      </w:r>
      <w:r w:rsidRPr="003B5F4D">
        <w:rPr>
          <w:rFonts w:ascii="Arial" w:hAnsi="Arial" w:cs="Arial"/>
          <w:b/>
          <w:bCs/>
          <w:color w:val="000000"/>
          <w:sz w:val="24"/>
        </w:rPr>
        <w:t xml:space="preserve"> item</w:t>
      </w:r>
      <w:r w:rsidRPr="003B5F4D">
        <w:rPr>
          <w:rFonts w:ascii="Arial" w:hAnsi="Arial" w:cs="Arial" w:hint="eastAsia"/>
          <w:b/>
          <w:bCs/>
          <w:color w:val="000000"/>
          <w:sz w:val="24"/>
        </w:rPr>
        <w:t xml:space="preserve">:   </w:t>
      </w:r>
      <w:r w:rsidRPr="003B5F4D">
        <w:rPr>
          <w:rFonts w:ascii="Arial" w:hAnsi="Arial" w:cs="Arial"/>
          <w:b/>
          <w:bCs/>
          <w:color w:val="000000"/>
          <w:sz w:val="24"/>
        </w:rPr>
        <w:t xml:space="preserve"> </w:t>
      </w:r>
      <w:r w:rsidR="007441E2">
        <w:rPr>
          <w:rFonts w:ascii="Arial" w:hAnsi="Arial" w:cs="Arial"/>
          <w:b/>
          <w:bCs/>
          <w:sz w:val="24"/>
        </w:rPr>
        <w:t>9</w:t>
      </w:r>
      <w:r w:rsidR="00D60BEE">
        <w:rPr>
          <w:rFonts w:ascii="Arial" w:hAnsi="Arial" w:cs="Arial"/>
          <w:b/>
          <w:bCs/>
          <w:sz w:val="24"/>
        </w:rPr>
        <w:t>.</w:t>
      </w:r>
      <w:r w:rsidR="00B321E3">
        <w:rPr>
          <w:rFonts w:ascii="Arial" w:hAnsi="Arial" w:cs="Arial"/>
          <w:b/>
          <w:bCs/>
          <w:sz w:val="24"/>
        </w:rPr>
        <w:t>3</w:t>
      </w:r>
      <w:r w:rsidR="00D60BEE">
        <w:rPr>
          <w:rFonts w:ascii="Arial" w:hAnsi="Arial" w:cs="Arial"/>
          <w:b/>
          <w:bCs/>
          <w:sz w:val="24"/>
        </w:rPr>
        <w:t>.</w:t>
      </w:r>
      <w:r w:rsidR="00DF236C">
        <w:rPr>
          <w:rFonts w:ascii="Arial" w:hAnsi="Arial" w:cs="Arial"/>
          <w:b/>
          <w:bCs/>
          <w:sz w:val="24"/>
        </w:rPr>
        <w:t>2</w:t>
      </w:r>
    </w:p>
    <w:p w14:paraId="7E63E724" w14:textId="77777777" w:rsidR="005D191B" w:rsidRPr="003B5F4D" w:rsidRDefault="005D191B" w:rsidP="00BB6F46">
      <w:pPr>
        <w:tabs>
          <w:tab w:val="center" w:pos="4536"/>
          <w:tab w:val="right" w:pos="8280"/>
          <w:tab w:val="right" w:pos="9639"/>
        </w:tabs>
        <w:rPr>
          <w:rFonts w:ascii="Arial" w:hAnsi="Arial" w:cs="Arial"/>
          <w:b/>
          <w:bCs/>
          <w:color w:val="000000"/>
          <w:sz w:val="24"/>
        </w:rPr>
      </w:pPr>
      <w:r w:rsidRPr="003B5F4D">
        <w:rPr>
          <w:rFonts w:ascii="Arial" w:hAnsi="Arial" w:cs="Arial"/>
          <w:b/>
          <w:bCs/>
          <w:color w:val="000000"/>
          <w:sz w:val="24"/>
        </w:rPr>
        <w:t>Document for:</w:t>
      </w:r>
      <w:bookmarkStart w:id="1" w:name="DocumentFor"/>
      <w:bookmarkEnd w:id="1"/>
      <w:r w:rsidR="007603DC" w:rsidRPr="003B5F4D">
        <w:rPr>
          <w:rFonts w:ascii="Arial" w:hAnsi="Arial" w:cs="Arial"/>
          <w:b/>
          <w:bCs/>
          <w:color w:val="000000"/>
          <w:sz w:val="24"/>
        </w:rPr>
        <w:t xml:space="preserve">  </w:t>
      </w:r>
      <w:r w:rsidR="00050DC9" w:rsidRPr="003B5F4D">
        <w:rPr>
          <w:rFonts w:ascii="Arial" w:hAnsi="Arial" w:cs="Arial"/>
          <w:b/>
          <w:bCs/>
          <w:color w:val="000000"/>
          <w:sz w:val="24"/>
        </w:rPr>
        <w:t xml:space="preserve">Discussion </w:t>
      </w:r>
    </w:p>
    <w:p w14:paraId="59A75AC5" w14:textId="77777777" w:rsidR="005D191B" w:rsidRPr="003B5F4D" w:rsidRDefault="005D191B" w:rsidP="007603DC">
      <w:pPr>
        <w:pBdr>
          <w:bottom w:val="single" w:sz="4" w:space="1" w:color="auto"/>
        </w:pBdr>
        <w:ind w:left="0" w:firstLine="0"/>
        <w:rPr>
          <w:color w:val="000000"/>
        </w:rPr>
      </w:pPr>
    </w:p>
    <w:p w14:paraId="045219CD" w14:textId="77777777" w:rsidR="00571CE7" w:rsidRPr="003B5F4D" w:rsidRDefault="00050DC9" w:rsidP="00607237">
      <w:pPr>
        <w:pStyle w:val="1"/>
        <w:tabs>
          <w:tab w:val="num" w:pos="72"/>
        </w:tabs>
        <w:rPr>
          <w:color w:val="000000"/>
        </w:rPr>
      </w:pPr>
      <w:r w:rsidRPr="003B5F4D">
        <w:rPr>
          <w:color w:val="000000"/>
        </w:rPr>
        <w:t>Introduction</w:t>
      </w:r>
    </w:p>
    <w:p w14:paraId="6B645F36" w14:textId="7CDCD482" w:rsidR="00E846C9" w:rsidRDefault="00E846C9" w:rsidP="00081BC5">
      <w:pPr>
        <w:spacing w:beforeLines="50" w:before="120"/>
        <w:ind w:left="0" w:firstLine="0"/>
        <w:jc w:val="both"/>
        <w:rPr>
          <w:rFonts w:ascii="Times New Roman" w:eastAsia="宋体" w:hAnsi="Times New Roman"/>
          <w:color w:val="000000"/>
          <w:sz w:val="21"/>
          <w:szCs w:val="22"/>
          <w:lang w:eastAsia="zh-CN"/>
        </w:rPr>
      </w:pPr>
      <w:r w:rsidRPr="00607489">
        <w:rPr>
          <w:rFonts w:ascii="Times New Roman" w:eastAsia="宋体" w:hAnsi="Times New Roman"/>
          <w:color w:val="000000"/>
          <w:sz w:val="21"/>
          <w:szCs w:val="22"/>
          <w:lang w:eastAsia="zh-CN"/>
        </w:rPr>
        <w:t>I</w:t>
      </w:r>
      <w:r w:rsidR="00306111" w:rsidRPr="00607489">
        <w:rPr>
          <w:rFonts w:ascii="Times New Roman" w:eastAsia="宋体" w:hAnsi="Times New Roman"/>
          <w:color w:val="000000"/>
          <w:sz w:val="21"/>
          <w:szCs w:val="22"/>
          <w:lang w:eastAsia="zh-CN"/>
        </w:rPr>
        <w:t>n RAN1#11</w:t>
      </w:r>
      <w:r w:rsidR="00B21F31">
        <w:rPr>
          <w:rFonts w:ascii="Times New Roman" w:eastAsia="宋体" w:hAnsi="Times New Roman"/>
          <w:color w:val="000000"/>
          <w:sz w:val="21"/>
          <w:szCs w:val="22"/>
          <w:lang w:eastAsia="zh-CN"/>
        </w:rPr>
        <w:t>2</w:t>
      </w:r>
      <w:r w:rsidR="004346EE" w:rsidRPr="00607489">
        <w:rPr>
          <w:rFonts w:ascii="Times New Roman" w:eastAsia="宋体" w:hAnsi="Times New Roman"/>
          <w:color w:val="000000"/>
          <w:sz w:val="21"/>
          <w:szCs w:val="22"/>
          <w:lang w:eastAsia="zh-CN"/>
        </w:rPr>
        <w:t xml:space="preserve"> </w:t>
      </w:r>
      <w:r w:rsidRPr="00607489">
        <w:rPr>
          <w:rFonts w:ascii="Times New Roman" w:eastAsia="宋体" w:hAnsi="Times New Roman"/>
          <w:color w:val="000000"/>
          <w:sz w:val="21"/>
          <w:szCs w:val="22"/>
          <w:lang w:eastAsia="zh-CN"/>
        </w:rPr>
        <w:t>meeting, subband non-overlapping full duplex was discussed and the following agreements were achieved:</w:t>
      </w:r>
      <w:r w:rsidR="00B9608F">
        <w:rPr>
          <w:rFonts w:ascii="Times New Roman" w:eastAsia="宋体" w:hAnsi="Times New Roman"/>
          <w:color w:val="000000"/>
          <w:sz w:val="21"/>
          <w:szCs w:val="22"/>
          <w:lang w:eastAsia="zh-CN"/>
        </w:rPr>
        <w:t xml:space="preserve"> </w:t>
      </w:r>
      <w:r w:rsidR="00B9608F">
        <w:rPr>
          <w:rFonts w:ascii="Times New Roman" w:eastAsia="宋体" w:hAnsi="Times New Roman"/>
          <w:color w:val="000000"/>
          <w:sz w:val="21"/>
          <w:szCs w:val="22"/>
          <w:lang w:eastAsia="zh-CN"/>
        </w:rPr>
        <w:fldChar w:fldCharType="begin"/>
      </w:r>
      <w:r w:rsidR="00B9608F">
        <w:rPr>
          <w:rFonts w:ascii="Times New Roman" w:eastAsia="宋体" w:hAnsi="Times New Roman"/>
          <w:color w:val="000000"/>
          <w:sz w:val="21"/>
          <w:szCs w:val="22"/>
          <w:lang w:eastAsia="zh-CN"/>
        </w:rPr>
        <w:instrText xml:space="preserve"> REF _Ref126918787 \r \h </w:instrText>
      </w:r>
      <w:r w:rsidR="00B9608F">
        <w:rPr>
          <w:rFonts w:ascii="Times New Roman" w:eastAsia="宋体" w:hAnsi="Times New Roman"/>
          <w:color w:val="000000"/>
          <w:sz w:val="21"/>
          <w:szCs w:val="22"/>
          <w:lang w:eastAsia="zh-CN"/>
        </w:rPr>
      </w:r>
      <w:r w:rsidR="00B9608F">
        <w:rPr>
          <w:rFonts w:ascii="Times New Roman" w:eastAsia="宋体" w:hAnsi="Times New Roman"/>
          <w:color w:val="000000"/>
          <w:sz w:val="21"/>
          <w:szCs w:val="22"/>
          <w:lang w:eastAsia="zh-CN"/>
        </w:rPr>
        <w:fldChar w:fldCharType="separate"/>
      </w:r>
      <w:r w:rsidR="00B9608F">
        <w:rPr>
          <w:rFonts w:ascii="Times New Roman" w:eastAsia="宋体" w:hAnsi="Times New Roman"/>
          <w:color w:val="000000"/>
          <w:sz w:val="21"/>
          <w:szCs w:val="22"/>
          <w:lang w:eastAsia="zh-CN"/>
        </w:rPr>
        <w:t>[1]</w:t>
      </w:r>
      <w:r w:rsidR="00B9608F">
        <w:rPr>
          <w:rFonts w:ascii="Times New Roman" w:eastAsia="宋体" w:hAnsi="Times New Roman"/>
          <w:color w:val="000000"/>
          <w:sz w:val="21"/>
          <w:szCs w:val="22"/>
          <w:lang w:eastAsia="zh-CN"/>
        </w:rPr>
        <w:fldChar w:fldCharType="end"/>
      </w:r>
    </w:p>
    <w:tbl>
      <w:tblPr>
        <w:tblStyle w:val="af1"/>
        <w:tblW w:w="9631" w:type="dxa"/>
        <w:tblLook w:val="04A0" w:firstRow="1" w:lastRow="0" w:firstColumn="1" w:lastColumn="0" w:noHBand="0" w:noVBand="1"/>
      </w:tblPr>
      <w:tblGrid>
        <w:gridCol w:w="9631"/>
      </w:tblGrid>
      <w:tr w:rsidR="00E81C94" w14:paraId="1AD60CEA" w14:textId="77777777" w:rsidTr="00E81C94">
        <w:tc>
          <w:tcPr>
            <w:tcW w:w="9631" w:type="dxa"/>
          </w:tcPr>
          <w:p w14:paraId="75209504" w14:textId="77777777" w:rsidR="00E81C94" w:rsidRPr="0066567D" w:rsidRDefault="00E81C94" w:rsidP="00E81C94">
            <w:pPr>
              <w:jc w:val="both"/>
              <w:rPr>
                <w:rFonts w:eastAsia="Malgun Gothic" w:cs="Times"/>
                <w:b/>
                <w:szCs w:val="20"/>
                <w:highlight w:val="green"/>
                <w:lang w:eastAsia="zh-CN"/>
              </w:rPr>
            </w:pPr>
            <w:r w:rsidRPr="0066567D">
              <w:rPr>
                <w:rFonts w:eastAsia="Malgun Gothic" w:cs="Times"/>
                <w:b/>
                <w:szCs w:val="20"/>
                <w:highlight w:val="green"/>
                <w:lang w:eastAsia="zh-CN"/>
              </w:rPr>
              <w:t>Agreement</w:t>
            </w:r>
          </w:p>
          <w:p w14:paraId="7E01A85F" w14:textId="77777777" w:rsidR="00E81C94" w:rsidRPr="0066567D" w:rsidRDefault="00E81C94" w:rsidP="00E81C94">
            <w:pPr>
              <w:jc w:val="both"/>
              <w:rPr>
                <w:rFonts w:eastAsia="Malgun Gothic" w:cs="Times"/>
                <w:szCs w:val="20"/>
                <w:lang w:eastAsia="zh-CN"/>
              </w:rPr>
            </w:pPr>
            <w:r w:rsidRPr="0066567D">
              <w:rPr>
                <w:rFonts w:eastAsia="Malgun Gothic" w:cs="Times"/>
                <w:szCs w:val="20"/>
                <w:lang w:eastAsia="zh-CN"/>
              </w:rPr>
              <w:t>For dynamic SBFD,</w:t>
            </w:r>
          </w:p>
          <w:p w14:paraId="20A53056" w14:textId="77777777" w:rsidR="00E81C94" w:rsidRPr="0066567D" w:rsidRDefault="00E81C94" w:rsidP="009147D5">
            <w:pPr>
              <w:numPr>
                <w:ilvl w:val="1"/>
                <w:numId w:val="38"/>
              </w:numPr>
              <w:jc w:val="both"/>
              <w:rPr>
                <w:rFonts w:eastAsia="Malgun Gothic" w:cs="Times"/>
                <w:szCs w:val="20"/>
                <w:lang w:eastAsia="zh-CN"/>
              </w:rPr>
            </w:pPr>
            <w:r w:rsidRPr="0066567D">
              <w:rPr>
                <w:rFonts w:eastAsia="Malgun Gothic" w:cs="Times"/>
                <w:szCs w:val="20"/>
                <w:lang w:eastAsia="zh-CN"/>
              </w:rPr>
              <w:t xml:space="preserve">For SBFD-aware UEs, further study whether DL receptions outside semi-statically configured DL subband(s) are allowed or not in a symbol configured as DL in </w:t>
            </w:r>
            <w:r w:rsidRPr="0066567D">
              <w:rPr>
                <w:rFonts w:eastAsia="Malgun Gothic" w:cs="Times"/>
                <w:i/>
                <w:szCs w:val="20"/>
                <w:lang w:eastAsia="zh-CN"/>
              </w:rPr>
              <w:t>TDD-UL-DL-ConfigCommon</w:t>
            </w:r>
            <w:r w:rsidRPr="0066567D">
              <w:rPr>
                <w:rFonts w:eastAsia="Malgun Gothic" w:cs="Times"/>
                <w:szCs w:val="20"/>
                <w:lang w:eastAsia="zh-CN"/>
              </w:rPr>
              <w:t xml:space="preserve"> based on the following options:</w:t>
            </w:r>
          </w:p>
          <w:p w14:paraId="7C3C1567" w14:textId="77777777" w:rsidR="00E81C94" w:rsidRPr="0066567D" w:rsidRDefault="00E81C94" w:rsidP="009147D5">
            <w:pPr>
              <w:pStyle w:val="aff0"/>
              <w:numPr>
                <w:ilvl w:val="2"/>
                <w:numId w:val="38"/>
              </w:numPr>
              <w:ind w:leftChars="0"/>
              <w:jc w:val="both"/>
              <w:rPr>
                <w:rFonts w:eastAsia="Malgun Gothic" w:cs="Times"/>
                <w:szCs w:val="20"/>
                <w:lang w:eastAsia="zh-CN"/>
              </w:rPr>
            </w:pPr>
            <w:r w:rsidRPr="0066567D">
              <w:rPr>
                <w:rFonts w:eastAsia="Malgun Gothic" w:cs="Times"/>
                <w:szCs w:val="20"/>
                <w:lang w:eastAsia="zh-CN"/>
              </w:rPr>
              <w:t>Option 1 (semi-static): DL receptions outside semi-statically configured DL subband(s) are not allowed</w:t>
            </w:r>
          </w:p>
          <w:p w14:paraId="280DF92B" w14:textId="77777777" w:rsidR="00E81C94" w:rsidRPr="0066567D" w:rsidRDefault="00E81C94" w:rsidP="009147D5">
            <w:pPr>
              <w:pStyle w:val="aff0"/>
              <w:numPr>
                <w:ilvl w:val="2"/>
                <w:numId w:val="38"/>
              </w:numPr>
              <w:ind w:leftChars="0"/>
              <w:jc w:val="both"/>
              <w:rPr>
                <w:rFonts w:eastAsia="Malgun Gothic" w:cs="Times"/>
                <w:szCs w:val="20"/>
                <w:lang w:eastAsia="zh-CN"/>
              </w:rPr>
            </w:pPr>
            <w:r w:rsidRPr="0066567D">
              <w:rPr>
                <w:rFonts w:eastAsia="Malgun Gothic" w:cs="Times"/>
                <w:szCs w:val="20"/>
                <w:lang w:eastAsia="zh-CN"/>
              </w:rPr>
              <w:t xml:space="preserve">Option 2: DL receptions outside semi-statically configured DL subband(s) are allowed </w:t>
            </w:r>
          </w:p>
          <w:p w14:paraId="3B1CBE10" w14:textId="107F8A70" w:rsidR="00E81C94" w:rsidRPr="0066567D" w:rsidRDefault="00E81C94" w:rsidP="009147D5">
            <w:pPr>
              <w:numPr>
                <w:ilvl w:val="1"/>
                <w:numId w:val="38"/>
              </w:numPr>
              <w:jc w:val="both"/>
              <w:rPr>
                <w:rFonts w:eastAsia="Malgun Gothic" w:cs="Times"/>
                <w:szCs w:val="20"/>
                <w:lang w:eastAsia="zh-CN"/>
              </w:rPr>
            </w:pPr>
            <w:r w:rsidRPr="0066567D">
              <w:rPr>
                <w:rFonts w:eastAsia="Malgun Gothic" w:cs="Times"/>
                <w:szCs w:val="20"/>
                <w:lang w:eastAsia="zh-CN"/>
              </w:rPr>
              <w:t xml:space="preserve">For SBFD-aware UEs, further study whether DL receptions outside semi-statically configured DL subband(s) and UL transmissions outside semi-statically configured UL subband are allowed or not in the symbol configured as flexible in </w:t>
            </w:r>
            <w:r w:rsidRPr="0066567D">
              <w:rPr>
                <w:rFonts w:eastAsia="Malgun Gothic" w:cs="Times"/>
                <w:i/>
                <w:szCs w:val="20"/>
                <w:lang w:eastAsia="zh-CN"/>
              </w:rPr>
              <w:t>TDD-UL-DL-ConfigCommon</w:t>
            </w:r>
            <w:r w:rsidRPr="0066567D">
              <w:rPr>
                <w:rFonts w:eastAsia="Malgun Gothic" w:cs="Times"/>
                <w:szCs w:val="20"/>
                <w:lang w:eastAsia="zh-CN"/>
              </w:rPr>
              <w:t xml:space="preserve"> based on the following options:</w:t>
            </w:r>
          </w:p>
          <w:p w14:paraId="58B444AD" w14:textId="77777777" w:rsidR="00E81C94" w:rsidRPr="0066567D" w:rsidRDefault="00E81C94" w:rsidP="009147D5">
            <w:pPr>
              <w:pStyle w:val="aff0"/>
              <w:numPr>
                <w:ilvl w:val="2"/>
                <w:numId w:val="38"/>
              </w:numPr>
              <w:ind w:leftChars="0"/>
              <w:jc w:val="both"/>
              <w:rPr>
                <w:rFonts w:eastAsia="Malgun Gothic" w:cs="Times"/>
                <w:szCs w:val="20"/>
                <w:lang w:eastAsia="zh-CN"/>
              </w:rPr>
            </w:pPr>
            <w:r w:rsidRPr="0066567D">
              <w:rPr>
                <w:rFonts w:eastAsia="Malgun Gothic" w:cs="Times"/>
                <w:szCs w:val="20"/>
                <w:lang w:eastAsia="zh-CN"/>
              </w:rPr>
              <w:t>Option 1 (semi-static): DL receptions outside semi-statically configured DL subband(s) are not allowed and UL transmissions outside semi-statically configured UL subband are not allowed</w:t>
            </w:r>
          </w:p>
          <w:p w14:paraId="16BB8B06" w14:textId="77777777" w:rsidR="00E81C94" w:rsidRPr="0066567D" w:rsidRDefault="00E81C94" w:rsidP="009147D5">
            <w:pPr>
              <w:pStyle w:val="aff0"/>
              <w:numPr>
                <w:ilvl w:val="2"/>
                <w:numId w:val="38"/>
              </w:numPr>
              <w:ind w:leftChars="0"/>
              <w:jc w:val="both"/>
              <w:rPr>
                <w:rFonts w:eastAsia="Malgun Gothic" w:cs="Times"/>
                <w:szCs w:val="20"/>
                <w:lang w:eastAsia="zh-CN"/>
              </w:rPr>
            </w:pPr>
            <w:r w:rsidRPr="0066567D">
              <w:rPr>
                <w:rFonts w:eastAsia="Malgun Gothic" w:cs="Times"/>
                <w:szCs w:val="20"/>
                <w:lang w:eastAsia="zh-CN"/>
              </w:rPr>
              <w:t xml:space="preserve">Option 2: DL receptions outside semi-statically configured DL subband(s) are allowed </w:t>
            </w:r>
          </w:p>
          <w:p w14:paraId="33D1276B" w14:textId="77777777" w:rsidR="00E81C94" w:rsidRPr="0066567D" w:rsidRDefault="00E81C94" w:rsidP="009147D5">
            <w:pPr>
              <w:pStyle w:val="aff0"/>
              <w:numPr>
                <w:ilvl w:val="3"/>
                <w:numId w:val="38"/>
              </w:numPr>
              <w:ind w:leftChars="0"/>
              <w:jc w:val="both"/>
              <w:rPr>
                <w:rFonts w:eastAsia="Malgun Gothic" w:cs="Times"/>
                <w:szCs w:val="20"/>
                <w:lang w:eastAsia="zh-CN"/>
              </w:rPr>
            </w:pPr>
            <w:r w:rsidRPr="0066567D">
              <w:rPr>
                <w:rFonts w:eastAsia="Malgun Gothic" w:cs="Times"/>
                <w:szCs w:val="20"/>
                <w:lang w:eastAsia="zh-CN"/>
              </w:rPr>
              <w:t>UL transmissions outside the semi-statically configured UL subbands are not allowed</w:t>
            </w:r>
          </w:p>
          <w:p w14:paraId="79E1FD39" w14:textId="77777777" w:rsidR="00E81C94" w:rsidRPr="0066567D" w:rsidRDefault="00E81C94" w:rsidP="009147D5">
            <w:pPr>
              <w:pStyle w:val="aff0"/>
              <w:numPr>
                <w:ilvl w:val="2"/>
                <w:numId w:val="38"/>
              </w:numPr>
              <w:ind w:leftChars="0"/>
              <w:jc w:val="both"/>
              <w:rPr>
                <w:rFonts w:eastAsia="Malgun Gothic" w:cs="Times"/>
                <w:szCs w:val="20"/>
                <w:lang w:eastAsia="zh-CN"/>
              </w:rPr>
            </w:pPr>
            <w:r w:rsidRPr="0066567D">
              <w:rPr>
                <w:rFonts w:eastAsia="Malgun Gothic" w:cs="Times"/>
                <w:szCs w:val="20"/>
                <w:lang w:eastAsia="zh-CN"/>
              </w:rPr>
              <w:t>Option 3: DL receptions outside semi-statically configured DL subband(s) are allowed</w:t>
            </w:r>
          </w:p>
          <w:p w14:paraId="6DBC6D3D" w14:textId="77777777" w:rsidR="00E81C94" w:rsidRPr="0066567D" w:rsidRDefault="00E81C94" w:rsidP="009147D5">
            <w:pPr>
              <w:pStyle w:val="aff0"/>
              <w:numPr>
                <w:ilvl w:val="3"/>
                <w:numId w:val="38"/>
              </w:numPr>
              <w:ind w:leftChars="0"/>
              <w:jc w:val="both"/>
              <w:rPr>
                <w:rFonts w:eastAsia="Malgun Gothic" w:cs="Times"/>
                <w:szCs w:val="20"/>
                <w:lang w:eastAsia="zh-CN"/>
              </w:rPr>
            </w:pPr>
            <w:r w:rsidRPr="0066567D">
              <w:rPr>
                <w:rFonts w:eastAsia="Malgun Gothic" w:cs="Times"/>
                <w:szCs w:val="20"/>
                <w:lang w:eastAsia="zh-CN"/>
              </w:rPr>
              <w:t>UL transmissions outside the semi-statically configured UL subbands are allowed</w:t>
            </w:r>
          </w:p>
          <w:p w14:paraId="70B7AEF9" w14:textId="77777777" w:rsidR="00E81C94" w:rsidRPr="0066567D" w:rsidRDefault="00E81C94" w:rsidP="00E81C94">
            <w:pPr>
              <w:tabs>
                <w:tab w:val="left" w:pos="0"/>
              </w:tabs>
              <w:ind w:left="0" w:firstLine="0"/>
              <w:jc w:val="both"/>
              <w:rPr>
                <w:rFonts w:eastAsia="Malgun Gothic" w:cs="Times"/>
                <w:szCs w:val="20"/>
                <w:lang w:eastAsia="zh-CN"/>
              </w:rPr>
            </w:pPr>
            <w:r w:rsidRPr="0066567D">
              <w:rPr>
                <w:rFonts w:eastAsia="Malgun Gothic" w:cs="Times"/>
                <w:szCs w:val="20"/>
                <w:lang w:eastAsia="zh-CN"/>
              </w:rPr>
              <w:t>Dynamic SBFD should be compared with dynamic TDD and/or semi-static SBFD in terms of performance, implementation complexity, switching latency.</w:t>
            </w:r>
          </w:p>
          <w:p w14:paraId="51C0835D" w14:textId="77777777" w:rsidR="00E81C94" w:rsidRPr="0066567D" w:rsidRDefault="00E81C94" w:rsidP="00E81C94">
            <w:pPr>
              <w:pStyle w:val="aff0"/>
              <w:tabs>
                <w:tab w:val="left" w:pos="0"/>
              </w:tabs>
              <w:ind w:leftChars="14" w:left="1468"/>
              <w:jc w:val="both"/>
              <w:rPr>
                <w:rFonts w:eastAsia="Malgun Gothic" w:cs="Times"/>
                <w:szCs w:val="20"/>
                <w:lang w:eastAsia="zh-CN"/>
              </w:rPr>
            </w:pPr>
            <w:r w:rsidRPr="0066567D">
              <w:rPr>
                <w:rFonts w:eastAsia="Malgun Gothic" w:cs="Times"/>
                <w:szCs w:val="20"/>
                <w:lang w:eastAsia="zh-CN"/>
              </w:rPr>
              <w:t>For each option, additional conditions may apply to determine whether the option is applicable.</w:t>
            </w:r>
          </w:p>
          <w:p w14:paraId="617C58D4" w14:textId="77777777" w:rsidR="00E81C94" w:rsidRPr="0066567D" w:rsidRDefault="00E81C94" w:rsidP="00E81C94">
            <w:pPr>
              <w:ind w:left="0" w:firstLine="0"/>
              <w:rPr>
                <w:rFonts w:cs="Times"/>
                <w:szCs w:val="20"/>
                <w:lang w:val="en-US" w:eastAsia="ko-KR"/>
              </w:rPr>
            </w:pPr>
          </w:p>
          <w:p w14:paraId="7A68B93E" w14:textId="77777777" w:rsidR="00E81C94" w:rsidRPr="0066567D" w:rsidRDefault="00E81C94" w:rsidP="00E81C94">
            <w:pPr>
              <w:jc w:val="both"/>
              <w:rPr>
                <w:rFonts w:eastAsia="Malgun Gothic" w:cs="Times"/>
                <w:b/>
                <w:szCs w:val="20"/>
                <w:highlight w:val="green"/>
                <w:lang w:eastAsia="zh-CN"/>
              </w:rPr>
            </w:pPr>
            <w:bookmarkStart w:id="2" w:name="OLE_LINK4"/>
            <w:r w:rsidRPr="0066567D">
              <w:rPr>
                <w:rFonts w:eastAsia="Malgun Gothic" w:cs="Times"/>
                <w:b/>
                <w:szCs w:val="20"/>
                <w:highlight w:val="green"/>
                <w:lang w:eastAsia="zh-CN"/>
              </w:rPr>
              <w:t>Agreement</w:t>
            </w:r>
          </w:p>
          <w:p w14:paraId="1E9785DF" w14:textId="77777777" w:rsidR="00E81C94" w:rsidRPr="0066567D" w:rsidRDefault="00E81C94" w:rsidP="00E81C94">
            <w:pPr>
              <w:tabs>
                <w:tab w:val="left" w:pos="0"/>
              </w:tabs>
              <w:jc w:val="both"/>
              <w:rPr>
                <w:rFonts w:eastAsia="Malgun Gothic" w:cs="Times"/>
                <w:szCs w:val="20"/>
                <w:lang w:eastAsia="zh-CN"/>
              </w:rPr>
            </w:pPr>
            <w:r w:rsidRPr="0066567D">
              <w:rPr>
                <w:rFonts w:eastAsia="Malgun Gothic" w:cs="Times"/>
                <w:szCs w:val="20"/>
                <w:lang w:eastAsia="zh-CN"/>
              </w:rPr>
              <w:t>Study whether or not a slot can consist of both SBFD and non-SBFD symbols including</w:t>
            </w:r>
          </w:p>
          <w:p w14:paraId="35F789B7" w14:textId="77777777" w:rsidR="00E81C94" w:rsidRPr="0066567D" w:rsidRDefault="00E81C94" w:rsidP="009147D5">
            <w:pPr>
              <w:numPr>
                <w:ilvl w:val="1"/>
                <w:numId w:val="38"/>
              </w:numPr>
              <w:jc w:val="both"/>
              <w:rPr>
                <w:rFonts w:eastAsia="Malgun Gothic" w:cs="Times"/>
                <w:szCs w:val="20"/>
                <w:lang w:eastAsia="zh-CN"/>
              </w:rPr>
            </w:pPr>
            <w:r w:rsidRPr="0066567D">
              <w:rPr>
                <w:rFonts w:eastAsia="Malgun Gothic" w:cs="Times"/>
                <w:szCs w:val="20"/>
                <w:lang w:eastAsia="zh-CN"/>
              </w:rPr>
              <w:t>Benefits</w:t>
            </w:r>
          </w:p>
          <w:p w14:paraId="746AF2D1" w14:textId="77777777" w:rsidR="00E81C94" w:rsidRPr="0066567D" w:rsidRDefault="00E81C94" w:rsidP="009147D5">
            <w:pPr>
              <w:numPr>
                <w:ilvl w:val="1"/>
                <w:numId w:val="38"/>
              </w:numPr>
              <w:jc w:val="both"/>
              <w:rPr>
                <w:rFonts w:eastAsia="Malgun Gothic" w:cs="Times"/>
                <w:szCs w:val="20"/>
                <w:lang w:eastAsia="zh-CN"/>
              </w:rPr>
            </w:pPr>
            <w:r w:rsidRPr="0066567D">
              <w:rPr>
                <w:rFonts w:eastAsia="Malgun Gothic" w:cs="Times"/>
                <w:szCs w:val="20"/>
                <w:lang w:eastAsia="zh-CN"/>
              </w:rPr>
              <w:t>Use cases</w:t>
            </w:r>
          </w:p>
          <w:p w14:paraId="45F224C0" w14:textId="77777777" w:rsidR="00E81C94" w:rsidRPr="0066567D" w:rsidRDefault="00E81C94" w:rsidP="009147D5">
            <w:pPr>
              <w:numPr>
                <w:ilvl w:val="1"/>
                <w:numId w:val="38"/>
              </w:numPr>
              <w:jc w:val="both"/>
              <w:rPr>
                <w:rFonts w:eastAsia="Malgun Gothic" w:cs="Times"/>
                <w:szCs w:val="20"/>
                <w:lang w:eastAsia="zh-CN"/>
              </w:rPr>
            </w:pPr>
            <w:r w:rsidRPr="0066567D">
              <w:rPr>
                <w:rFonts w:eastAsia="Malgun Gothic" w:cs="Times"/>
                <w:szCs w:val="20"/>
                <w:lang w:eastAsia="zh-CN"/>
              </w:rPr>
              <w:t>Scheduling flexibility</w:t>
            </w:r>
          </w:p>
          <w:p w14:paraId="7578B815" w14:textId="77777777" w:rsidR="00E81C94" w:rsidRPr="0066567D" w:rsidRDefault="00E81C94" w:rsidP="009147D5">
            <w:pPr>
              <w:numPr>
                <w:ilvl w:val="1"/>
                <w:numId w:val="38"/>
              </w:numPr>
              <w:jc w:val="both"/>
              <w:rPr>
                <w:rFonts w:eastAsia="Malgun Gothic" w:cs="Times"/>
                <w:szCs w:val="20"/>
                <w:lang w:eastAsia="zh-CN"/>
              </w:rPr>
            </w:pPr>
            <w:r w:rsidRPr="0066567D">
              <w:rPr>
                <w:rFonts w:eastAsia="Malgun Gothic" w:cs="Times"/>
                <w:szCs w:val="20"/>
                <w:lang w:eastAsia="zh-CN"/>
              </w:rPr>
              <w:t xml:space="preserve">Implementation complexity </w:t>
            </w:r>
          </w:p>
          <w:p w14:paraId="333AF1C5" w14:textId="77777777" w:rsidR="00E81C94" w:rsidRPr="0066567D" w:rsidRDefault="00E81C94" w:rsidP="009147D5">
            <w:pPr>
              <w:numPr>
                <w:ilvl w:val="1"/>
                <w:numId w:val="38"/>
              </w:numPr>
              <w:jc w:val="both"/>
              <w:rPr>
                <w:rFonts w:eastAsia="Malgun Gothic" w:cs="Times"/>
                <w:szCs w:val="20"/>
                <w:lang w:eastAsia="zh-CN"/>
              </w:rPr>
            </w:pPr>
            <w:r w:rsidRPr="0066567D">
              <w:rPr>
                <w:rFonts w:eastAsia="Malgun Gothic" w:cs="Times"/>
                <w:szCs w:val="20"/>
                <w:lang w:eastAsia="zh-CN"/>
              </w:rPr>
              <w:t>Compatibility with legacy TDD DL/UL configuration</w:t>
            </w:r>
          </w:p>
          <w:bookmarkEnd w:id="2"/>
          <w:p w14:paraId="7759DB05" w14:textId="77777777" w:rsidR="00E81C94" w:rsidRPr="0066567D" w:rsidRDefault="00E81C94" w:rsidP="00E81C94">
            <w:pPr>
              <w:rPr>
                <w:rFonts w:cs="Times"/>
                <w:szCs w:val="20"/>
                <w:lang w:eastAsia="ko-KR"/>
              </w:rPr>
            </w:pPr>
          </w:p>
          <w:p w14:paraId="4D344175" w14:textId="77777777" w:rsidR="00E81C94" w:rsidRPr="0066567D" w:rsidRDefault="00E81C94" w:rsidP="00E81C94">
            <w:pPr>
              <w:jc w:val="both"/>
              <w:rPr>
                <w:rFonts w:eastAsia="Malgun Gothic" w:cs="Times"/>
                <w:b/>
                <w:szCs w:val="20"/>
                <w:highlight w:val="green"/>
                <w:lang w:eastAsia="zh-CN"/>
              </w:rPr>
            </w:pPr>
            <w:bookmarkStart w:id="3" w:name="OLE_LINK17"/>
            <w:r w:rsidRPr="0066567D">
              <w:rPr>
                <w:rFonts w:eastAsia="Malgun Gothic" w:cs="Times"/>
                <w:b/>
                <w:szCs w:val="20"/>
                <w:highlight w:val="green"/>
                <w:lang w:eastAsia="zh-CN"/>
              </w:rPr>
              <w:t>Agreement</w:t>
            </w:r>
          </w:p>
          <w:p w14:paraId="68BFFC0B" w14:textId="77777777" w:rsidR="00E81C94" w:rsidRPr="0066567D" w:rsidRDefault="00E81C94" w:rsidP="00E81C94">
            <w:pPr>
              <w:rPr>
                <w:rFonts w:cs="Times"/>
                <w:szCs w:val="20"/>
                <w:lang w:eastAsia="zh-CN"/>
              </w:rPr>
            </w:pPr>
            <w:r w:rsidRPr="0066567D">
              <w:rPr>
                <w:rFonts w:cs="Times"/>
                <w:szCs w:val="20"/>
              </w:rPr>
              <w:t xml:space="preserve">For </w:t>
            </w:r>
            <w:r w:rsidRPr="0066567D">
              <w:rPr>
                <w:rFonts w:cs="Times"/>
                <w:szCs w:val="20"/>
                <w:lang w:eastAsia="zh-CN"/>
              </w:rPr>
              <w:t>inter-UE inter-subband CLI measurement, study at least the following methods:</w:t>
            </w:r>
          </w:p>
          <w:p w14:paraId="28352A55" w14:textId="77777777" w:rsidR="00E81C94" w:rsidRPr="0066567D" w:rsidRDefault="00E81C94" w:rsidP="009147D5">
            <w:pPr>
              <w:numPr>
                <w:ilvl w:val="1"/>
                <w:numId w:val="38"/>
              </w:numPr>
              <w:jc w:val="both"/>
              <w:rPr>
                <w:rFonts w:eastAsia="Malgun Gothic" w:cs="Times"/>
                <w:szCs w:val="20"/>
                <w:lang w:eastAsia="zh-CN"/>
              </w:rPr>
            </w:pPr>
            <w:r w:rsidRPr="0066567D">
              <w:rPr>
                <w:rFonts w:eastAsia="Malgun Gothic" w:cs="Times"/>
                <w:szCs w:val="20"/>
                <w:lang w:eastAsia="zh-CN"/>
              </w:rPr>
              <w:t>Method#1: victim UE measures RSSI within DL subband</w:t>
            </w:r>
          </w:p>
          <w:p w14:paraId="1AA5CDC8" w14:textId="77777777" w:rsidR="00E81C94" w:rsidRPr="0066567D" w:rsidRDefault="00E81C94" w:rsidP="009147D5">
            <w:pPr>
              <w:numPr>
                <w:ilvl w:val="2"/>
                <w:numId w:val="38"/>
              </w:numPr>
              <w:jc w:val="both"/>
              <w:rPr>
                <w:rFonts w:eastAsia="Malgun Gothic" w:cs="Times"/>
                <w:szCs w:val="20"/>
                <w:lang w:eastAsia="zh-CN"/>
              </w:rPr>
            </w:pPr>
            <w:r w:rsidRPr="0066567D">
              <w:rPr>
                <w:rFonts w:eastAsia="Malgun Gothic" w:cs="Times"/>
                <w:szCs w:val="20"/>
                <w:lang w:eastAsia="zh-CN"/>
              </w:rPr>
              <w:t>FFS: Whether SINR can be measured</w:t>
            </w:r>
          </w:p>
          <w:p w14:paraId="65D42F65" w14:textId="77777777" w:rsidR="00E81C94" w:rsidRPr="0066567D" w:rsidRDefault="00E81C94" w:rsidP="009147D5">
            <w:pPr>
              <w:numPr>
                <w:ilvl w:val="1"/>
                <w:numId w:val="38"/>
              </w:numPr>
              <w:jc w:val="both"/>
              <w:rPr>
                <w:rFonts w:eastAsia="Malgun Gothic" w:cs="Times"/>
                <w:szCs w:val="20"/>
                <w:lang w:eastAsia="zh-CN"/>
              </w:rPr>
            </w:pPr>
            <w:r w:rsidRPr="0066567D">
              <w:rPr>
                <w:rFonts w:eastAsia="Malgun Gothic" w:cs="Times"/>
                <w:szCs w:val="20"/>
                <w:lang w:eastAsia="zh-CN"/>
              </w:rPr>
              <w:t>Method#2: victim UE measures RSRP of aggressor UE within UL subband</w:t>
            </w:r>
          </w:p>
          <w:p w14:paraId="182B294F" w14:textId="77777777" w:rsidR="00E81C94" w:rsidRPr="0066567D" w:rsidRDefault="00E81C94" w:rsidP="009147D5">
            <w:pPr>
              <w:numPr>
                <w:ilvl w:val="1"/>
                <w:numId w:val="38"/>
              </w:numPr>
              <w:jc w:val="both"/>
              <w:rPr>
                <w:rFonts w:eastAsia="Malgun Gothic" w:cs="Times"/>
                <w:szCs w:val="20"/>
                <w:lang w:eastAsia="zh-CN"/>
              </w:rPr>
            </w:pPr>
            <w:r w:rsidRPr="0066567D">
              <w:rPr>
                <w:rFonts w:eastAsia="Malgun Gothic" w:cs="Times"/>
                <w:szCs w:val="20"/>
                <w:lang w:eastAsia="zh-CN"/>
              </w:rPr>
              <w:t xml:space="preserve">Method#3: victim UE measures RSSI within UL subband </w:t>
            </w:r>
          </w:p>
          <w:p w14:paraId="4ADC7997" w14:textId="77777777" w:rsidR="00E81C94" w:rsidRPr="0066567D" w:rsidRDefault="00E81C94" w:rsidP="009147D5">
            <w:pPr>
              <w:numPr>
                <w:ilvl w:val="1"/>
                <w:numId w:val="38"/>
              </w:numPr>
              <w:jc w:val="both"/>
              <w:rPr>
                <w:rFonts w:eastAsia="Malgun Gothic" w:cs="Times"/>
                <w:szCs w:val="20"/>
                <w:lang w:eastAsia="zh-CN"/>
              </w:rPr>
            </w:pPr>
            <w:r w:rsidRPr="0066567D">
              <w:rPr>
                <w:rFonts w:eastAsia="Malgun Gothic" w:cs="Times"/>
                <w:szCs w:val="20"/>
                <w:lang w:eastAsia="zh-CN"/>
              </w:rPr>
              <w:t>Note: the restriction in Rel-16 that CLI is only measured within DL BWP does not forbid UE to measure CLI in UL subband when UL subband is confined within DL BWP.</w:t>
            </w:r>
          </w:p>
          <w:bookmarkEnd w:id="3"/>
          <w:p w14:paraId="0731710C" w14:textId="77777777" w:rsidR="00E81C94" w:rsidRPr="0066567D" w:rsidRDefault="00E81C94" w:rsidP="00E81C94">
            <w:pPr>
              <w:ind w:left="0" w:firstLine="0"/>
              <w:rPr>
                <w:rFonts w:cs="Times"/>
                <w:szCs w:val="20"/>
                <w:lang w:val="en-US" w:eastAsia="ko-KR"/>
              </w:rPr>
            </w:pPr>
          </w:p>
          <w:p w14:paraId="0ECA8F03" w14:textId="77777777" w:rsidR="00E81C94" w:rsidRPr="0066567D" w:rsidRDefault="00E81C94" w:rsidP="00E81C94">
            <w:pPr>
              <w:jc w:val="both"/>
              <w:rPr>
                <w:rFonts w:eastAsia="Malgun Gothic" w:cs="Times"/>
                <w:b/>
                <w:szCs w:val="20"/>
                <w:highlight w:val="green"/>
                <w:lang w:eastAsia="zh-CN"/>
              </w:rPr>
            </w:pPr>
            <w:r w:rsidRPr="0066567D">
              <w:rPr>
                <w:rFonts w:eastAsia="Malgun Gothic" w:cs="Times"/>
                <w:b/>
                <w:szCs w:val="20"/>
                <w:highlight w:val="green"/>
                <w:lang w:eastAsia="zh-CN"/>
              </w:rPr>
              <w:t>Agreement</w:t>
            </w:r>
          </w:p>
          <w:p w14:paraId="0BDD1BAB" w14:textId="77777777" w:rsidR="00E81C94" w:rsidRPr="0066567D" w:rsidRDefault="00E81C94" w:rsidP="00E81C94">
            <w:pPr>
              <w:ind w:left="0" w:firstLine="0"/>
              <w:rPr>
                <w:rFonts w:eastAsia="Malgun Gothic" w:cs="Times"/>
                <w:szCs w:val="20"/>
                <w:lang w:eastAsia="zh-CN"/>
              </w:rPr>
            </w:pPr>
            <w:r w:rsidRPr="0066567D">
              <w:rPr>
                <w:rFonts w:eastAsia="Malgun Gothic" w:cs="Times"/>
                <w:szCs w:val="20"/>
                <w:lang w:eastAsia="zh-CN"/>
              </w:rPr>
              <w:t>For UL transmissions and DL receptions across SBFD symbols and non-SBFD symbols in different slots (each transmission/reception within a slot has either all SBFD or all non-SBFD symbols)</w:t>
            </w:r>
          </w:p>
          <w:p w14:paraId="3C7B1DBA" w14:textId="77777777" w:rsidR="00E81C94" w:rsidRPr="0066567D" w:rsidRDefault="00E81C94" w:rsidP="009147D5">
            <w:pPr>
              <w:numPr>
                <w:ilvl w:val="1"/>
                <w:numId w:val="38"/>
              </w:numPr>
              <w:rPr>
                <w:rFonts w:eastAsia="Malgun Gothic" w:cs="Times"/>
                <w:szCs w:val="20"/>
                <w:lang w:eastAsia="zh-CN"/>
              </w:rPr>
            </w:pPr>
            <w:r w:rsidRPr="0066567D">
              <w:rPr>
                <w:rFonts w:eastAsia="Malgun Gothic" w:cs="Times"/>
                <w:szCs w:val="20"/>
                <w:lang w:eastAsia="zh-CN"/>
              </w:rPr>
              <w:t>Study the following options for SBFD-aware UEs:</w:t>
            </w:r>
          </w:p>
          <w:p w14:paraId="5A3041A9" w14:textId="77777777" w:rsidR="00E81C94" w:rsidRPr="0066567D" w:rsidRDefault="00E81C94" w:rsidP="009147D5">
            <w:pPr>
              <w:pStyle w:val="aff0"/>
              <w:numPr>
                <w:ilvl w:val="2"/>
                <w:numId w:val="38"/>
              </w:numPr>
              <w:ind w:leftChars="0"/>
              <w:rPr>
                <w:rFonts w:eastAsia="Malgun Gothic" w:cs="Times"/>
                <w:szCs w:val="20"/>
                <w:lang w:eastAsia="zh-CN"/>
              </w:rPr>
            </w:pPr>
            <w:r w:rsidRPr="0066567D">
              <w:rPr>
                <w:rFonts w:eastAsia="Malgun Gothic" w:cs="Times"/>
                <w:szCs w:val="20"/>
                <w:lang w:eastAsia="zh-CN"/>
              </w:rPr>
              <w:t>Option 1: The transmissions/receptions are restricted to SBFD symbols only or non-SBFD symbols only</w:t>
            </w:r>
          </w:p>
          <w:p w14:paraId="0853C91D" w14:textId="77777777" w:rsidR="00E81C94" w:rsidRPr="0066567D" w:rsidRDefault="00E81C94" w:rsidP="009147D5">
            <w:pPr>
              <w:pStyle w:val="aff0"/>
              <w:numPr>
                <w:ilvl w:val="2"/>
                <w:numId w:val="38"/>
              </w:numPr>
              <w:ind w:leftChars="0"/>
              <w:rPr>
                <w:rFonts w:eastAsia="Malgun Gothic" w:cs="Times"/>
                <w:szCs w:val="20"/>
                <w:lang w:eastAsia="zh-CN"/>
              </w:rPr>
            </w:pPr>
            <w:r w:rsidRPr="0066567D">
              <w:rPr>
                <w:rFonts w:eastAsia="Malgun Gothic" w:cs="Times"/>
                <w:szCs w:val="20"/>
                <w:lang w:eastAsia="zh-CN"/>
              </w:rPr>
              <w:t>Option 2: The transmissions/receptions can be in SBFD symbols and non-SBFD symbols</w:t>
            </w:r>
          </w:p>
          <w:p w14:paraId="11571369" w14:textId="77777777" w:rsidR="00E81C94" w:rsidRPr="0066567D" w:rsidRDefault="00E81C94" w:rsidP="009147D5">
            <w:pPr>
              <w:numPr>
                <w:ilvl w:val="1"/>
                <w:numId w:val="38"/>
              </w:numPr>
              <w:rPr>
                <w:rFonts w:eastAsia="Malgun Gothic" w:cs="Times"/>
                <w:szCs w:val="20"/>
                <w:lang w:eastAsia="zh-CN"/>
              </w:rPr>
            </w:pPr>
            <w:r w:rsidRPr="0066567D">
              <w:rPr>
                <w:rFonts w:eastAsia="Malgun Gothic" w:cs="Times"/>
                <w:szCs w:val="20"/>
                <w:lang w:eastAsia="zh-CN"/>
              </w:rPr>
              <w:t>UL transmissions and DL receptions across SBFD symbols and non-SBFD symbols include the following:</w:t>
            </w:r>
          </w:p>
          <w:p w14:paraId="54906D9F" w14:textId="77777777" w:rsidR="00E81C94" w:rsidRPr="0066567D" w:rsidRDefault="00E81C94" w:rsidP="009147D5">
            <w:pPr>
              <w:pStyle w:val="aff0"/>
              <w:numPr>
                <w:ilvl w:val="2"/>
                <w:numId w:val="38"/>
              </w:numPr>
              <w:ind w:leftChars="0"/>
              <w:rPr>
                <w:rFonts w:eastAsia="Malgun Gothic" w:cs="Times"/>
                <w:szCs w:val="20"/>
                <w:lang w:eastAsia="zh-CN"/>
              </w:rPr>
            </w:pPr>
            <w:r w:rsidRPr="0066567D">
              <w:rPr>
                <w:rFonts w:eastAsia="Malgun Gothic" w:cs="Times"/>
                <w:szCs w:val="20"/>
                <w:lang w:eastAsia="zh-CN"/>
              </w:rPr>
              <w:t>PDSCH/PUSCH/PUCCH repetitions</w:t>
            </w:r>
          </w:p>
          <w:p w14:paraId="43CA5BBB" w14:textId="77777777" w:rsidR="00E81C94" w:rsidRPr="0066567D" w:rsidRDefault="00E81C94" w:rsidP="009147D5">
            <w:pPr>
              <w:pStyle w:val="aff0"/>
              <w:numPr>
                <w:ilvl w:val="2"/>
                <w:numId w:val="38"/>
              </w:numPr>
              <w:ind w:leftChars="0"/>
              <w:rPr>
                <w:rFonts w:eastAsia="Malgun Gothic" w:cs="Times"/>
                <w:szCs w:val="20"/>
                <w:lang w:eastAsia="zh-CN"/>
              </w:rPr>
            </w:pPr>
            <w:r w:rsidRPr="0066567D">
              <w:rPr>
                <w:rFonts w:eastAsia="Malgun Gothic" w:cs="Times"/>
                <w:szCs w:val="20"/>
                <w:lang w:eastAsia="zh-CN"/>
              </w:rPr>
              <w:t>SPS PDSCH/CG PUSCH</w:t>
            </w:r>
          </w:p>
          <w:p w14:paraId="452DEF26" w14:textId="77777777" w:rsidR="00E81C94" w:rsidRPr="0066567D" w:rsidRDefault="00E81C94" w:rsidP="009147D5">
            <w:pPr>
              <w:pStyle w:val="aff0"/>
              <w:numPr>
                <w:ilvl w:val="2"/>
                <w:numId w:val="38"/>
              </w:numPr>
              <w:ind w:leftChars="0"/>
              <w:rPr>
                <w:rFonts w:eastAsia="Malgun Gothic" w:cs="Times"/>
                <w:szCs w:val="20"/>
                <w:lang w:eastAsia="zh-CN"/>
              </w:rPr>
            </w:pPr>
            <w:r w:rsidRPr="0066567D">
              <w:rPr>
                <w:rFonts w:eastAsia="Malgun Gothic" w:cs="Times"/>
                <w:szCs w:val="20"/>
                <w:lang w:eastAsia="zh-CN"/>
              </w:rPr>
              <w:lastRenderedPageBreak/>
              <w:t>TBoMS</w:t>
            </w:r>
          </w:p>
          <w:p w14:paraId="0E3C52F5" w14:textId="77777777" w:rsidR="00E81C94" w:rsidRPr="0066567D" w:rsidRDefault="00E81C94" w:rsidP="009147D5">
            <w:pPr>
              <w:pStyle w:val="aff0"/>
              <w:numPr>
                <w:ilvl w:val="2"/>
                <w:numId w:val="38"/>
              </w:numPr>
              <w:ind w:leftChars="0"/>
              <w:rPr>
                <w:rFonts w:eastAsia="Malgun Gothic" w:cs="Times"/>
                <w:szCs w:val="20"/>
                <w:lang w:eastAsia="zh-CN"/>
              </w:rPr>
            </w:pPr>
            <w:r w:rsidRPr="0066567D">
              <w:rPr>
                <w:rFonts w:eastAsia="Malgun Gothic" w:cs="Times"/>
                <w:szCs w:val="20"/>
                <w:lang w:eastAsia="zh-CN"/>
              </w:rPr>
              <w:t>Multi-PUSCH/PDSCH scheduled by a single DCI</w:t>
            </w:r>
          </w:p>
          <w:p w14:paraId="3B4745CA" w14:textId="77777777" w:rsidR="00E81C94" w:rsidRPr="0066567D" w:rsidRDefault="00E81C94" w:rsidP="009147D5">
            <w:pPr>
              <w:pStyle w:val="aff0"/>
              <w:numPr>
                <w:ilvl w:val="2"/>
                <w:numId w:val="38"/>
              </w:numPr>
              <w:ind w:leftChars="0"/>
              <w:rPr>
                <w:rFonts w:eastAsia="Malgun Gothic" w:cs="Times"/>
                <w:szCs w:val="20"/>
                <w:lang w:eastAsia="zh-CN"/>
              </w:rPr>
            </w:pPr>
            <w:r w:rsidRPr="0066567D">
              <w:rPr>
                <w:rFonts w:eastAsia="Malgun Gothic" w:cs="Times"/>
                <w:szCs w:val="20"/>
                <w:lang w:eastAsia="zh-CN"/>
              </w:rPr>
              <w:t>Periodic/semi-persistent SRS/CSI-RS/PUCCH</w:t>
            </w:r>
          </w:p>
          <w:p w14:paraId="384D267B" w14:textId="77777777" w:rsidR="00E81C94" w:rsidRPr="00B21F31" w:rsidRDefault="00E81C94" w:rsidP="009147D5">
            <w:pPr>
              <w:pStyle w:val="aff0"/>
              <w:numPr>
                <w:ilvl w:val="2"/>
                <w:numId w:val="38"/>
              </w:numPr>
              <w:ind w:leftChars="0"/>
              <w:rPr>
                <w:rFonts w:eastAsia="Malgun Gothic" w:cs="Times"/>
                <w:szCs w:val="20"/>
                <w:lang w:eastAsia="zh-CN"/>
              </w:rPr>
            </w:pPr>
            <w:r w:rsidRPr="0066567D">
              <w:rPr>
                <w:rFonts w:eastAsia="Malgun Gothic" w:cs="Times"/>
                <w:szCs w:val="20"/>
                <w:lang w:eastAsia="zh-CN"/>
              </w:rPr>
              <w:t>PDCCH</w:t>
            </w:r>
          </w:p>
          <w:p w14:paraId="02CA1D32" w14:textId="77777777" w:rsidR="00E81C94" w:rsidRDefault="00E81C94" w:rsidP="00E81C94">
            <w:pPr>
              <w:jc w:val="both"/>
              <w:rPr>
                <w:rFonts w:eastAsia="Malgun Gothic" w:cs="Times"/>
                <w:b/>
                <w:szCs w:val="20"/>
                <w:highlight w:val="green"/>
                <w:lang w:eastAsia="zh-CN"/>
              </w:rPr>
            </w:pPr>
          </w:p>
          <w:p w14:paraId="1ECEB8D8" w14:textId="77777777" w:rsidR="00E81C94" w:rsidRPr="0066567D" w:rsidRDefault="00E81C94" w:rsidP="00E81C94">
            <w:pPr>
              <w:jc w:val="both"/>
              <w:rPr>
                <w:rFonts w:eastAsia="Malgun Gothic" w:cs="Times"/>
                <w:b/>
                <w:szCs w:val="20"/>
                <w:highlight w:val="green"/>
                <w:lang w:eastAsia="zh-CN"/>
              </w:rPr>
            </w:pPr>
            <w:r w:rsidRPr="0066567D">
              <w:rPr>
                <w:rFonts w:eastAsia="Malgun Gothic" w:cs="Times"/>
                <w:b/>
                <w:szCs w:val="20"/>
                <w:highlight w:val="green"/>
                <w:lang w:eastAsia="zh-CN"/>
              </w:rPr>
              <w:t>Agreement</w:t>
            </w:r>
          </w:p>
          <w:p w14:paraId="7B95FA5A" w14:textId="77777777" w:rsidR="00E81C94" w:rsidRPr="0066567D" w:rsidRDefault="00E81C94" w:rsidP="00E81C94">
            <w:pPr>
              <w:ind w:left="0" w:firstLine="0"/>
              <w:rPr>
                <w:rFonts w:eastAsia="Malgun Gothic" w:cs="Times"/>
                <w:szCs w:val="20"/>
                <w:lang w:eastAsia="zh-CN"/>
              </w:rPr>
            </w:pPr>
            <w:r w:rsidRPr="0066567D">
              <w:rPr>
                <w:rFonts w:eastAsia="Malgun Gothic" w:cs="Times"/>
                <w:szCs w:val="20"/>
                <w:lang w:eastAsia="zh-CN"/>
              </w:rPr>
              <w:t xml:space="preserve">For SBFD-aware UEs, study the at least following options for </w:t>
            </w:r>
            <w:r w:rsidRPr="0066567D">
              <w:rPr>
                <w:rFonts w:eastAsia="微软雅黑" w:cs="Times"/>
                <w:szCs w:val="20"/>
                <w:lang w:eastAsia="zh-CN"/>
              </w:rPr>
              <w:t>resource allocation in frequency-domain</w:t>
            </w:r>
            <w:r w:rsidRPr="0066567D">
              <w:rPr>
                <w:rFonts w:eastAsia="Malgun Gothic" w:cs="Times"/>
                <w:szCs w:val="20"/>
                <w:lang w:eastAsia="zh-CN"/>
              </w:rPr>
              <w:t xml:space="preserve"> in case of unaligned boundaries between RBG </w:t>
            </w:r>
            <w:r w:rsidRPr="0066567D">
              <w:rPr>
                <w:rFonts w:eastAsia="微软雅黑" w:cs="Times"/>
                <w:szCs w:val="20"/>
                <w:lang w:eastAsia="zh-CN"/>
              </w:rPr>
              <w:t>and SBFD subbands</w:t>
            </w:r>
            <w:r w:rsidRPr="0066567D">
              <w:rPr>
                <w:rFonts w:eastAsia="Malgun Gothic" w:cs="Times"/>
                <w:szCs w:val="20"/>
                <w:lang w:eastAsia="zh-CN"/>
              </w:rPr>
              <w:t>. For an RBG that overlaps the subband boundary,</w:t>
            </w:r>
          </w:p>
          <w:p w14:paraId="43B25544" w14:textId="77777777" w:rsidR="00E81C94" w:rsidRPr="0066567D" w:rsidRDefault="00E81C94" w:rsidP="009147D5">
            <w:pPr>
              <w:pStyle w:val="25"/>
              <w:numPr>
                <w:ilvl w:val="1"/>
                <w:numId w:val="38"/>
              </w:numPr>
              <w:suppressAutoHyphens w:val="0"/>
              <w:spacing w:after="0"/>
              <w:rPr>
                <w:rFonts w:ascii="Times" w:eastAsia="Malgun Gothic" w:hAnsi="Times" w:cs="Times"/>
                <w:lang w:eastAsia="zh-CN"/>
              </w:rPr>
            </w:pPr>
            <w:r w:rsidRPr="0066567D">
              <w:rPr>
                <w:rFonts w:ascii="Times" w:eastAsia="Malgun Gothic" w:hAnsi="Times" w:cs="Times"/>
                <w:lang w:eastAsia="zh-CN"/>
              </w:rPr>
              <w:t xml:space="preserve">Option 1: </w:t>
            </w:r>
          </w:p>
          <w:p w14:paraId="2B7DF43C" w14:textId="77777777" w:rsidR="00E81C94" w:rsidRPr="0066567D" w:rsidRDefault="00E81C94" w:rsidP="009147D5">
            <w:pPr>
              <w:pStyle w:val="25"/>
              <w:numPr>
                <w:ilvl w:val="2"/>
                <w:numId w:val="38"/>
              </w:numPr>
              <w:suppressAutoHyphens w:val="0"/>
              <w:spacing w:after="0"/>
              <w:rPr>
                <w:rFonts w:ascii="Times" w:eastAsia="Malgun Gothic" w:hAnsi="Times" w:cs="Times"/>
                <w:lang w:eastAsia="zh-CN"/>
              </w:rPr>
            </w:pPr>
            <w:r w:rsidRPr="0066567D">
              <w:rPr>
                <w:rFonts w:ascii="Times" w:eastAsia="Malgun Gothic" w:hAnsi="Times" w:cs="Times"/>
                <w:lang w:eastAsia="zh-CN"/>
              </w:rPr>
              <w:t>Part of the DL RBG inside the DL subband can be used</w:t>
            </w:r>
          </w:p>
          <w:p w14:paraId="1A0F762B" w14:textId="77777777" w:rsidR="00E81C94" w:rsidRPr="0066567D" w:rsidRDefault="00E81C94" w:rsidP="009147D5">
            <w:pPr>
              <w:pStyle w:val="25"/>
              <w:numPr>
                <w:ilvl w:val="2"/>
                <w:numId w:val="38"/>
              </w:numPr>
              <w:suppressAutoHyphens w:val="0"/>
              <w:spacing w:after="0"/>
              <w:rPr>
                <w:rFonts w:ascii="Times" w:eastAsia="Malgun Gothic" w:hAnsi="Times" w:cs="Times"/>
                <w:lang w:eastAsia="zh-CN"/>
              </w:rPr>
            </w:pPr>
            <w:r w:rsidRPr="0066567D">
              <w:rPr>
                <w:rFonts w:ascii="Times" w:eastAsia="Malgun Gothic" w:hAnsi="Times" w:cs="Times"/>
                <w:lang w:eastAsia="zh-CN"/>
              </w:rPr>
              <w:t>Part of the UL RBG inside the UL subband can be used</w:t>
            </w:r>
          </w:p>
          <w:p w14:paraId="5E351753" w14:textId="77777777" w:rsidR="00E81C94" w:rsidRPr="0066567D" w:rsidRDefault="00E81C94" w:rsidP="009147D5">
            <w:pPr>
              <w:pStyle w:val="25"/>
              <w:numPr>
                <w:ilvl w:val="1"/>
                <w:numId w:val="38"/>
              </w:numPr>
              <w:suppressAutoHyphens w:val="0"/>
              <w:spacing w:after="0"/>
              <w:rPr>
                <w:rFonts w:ascii="Times" w:eastAsia="Malgun Gothic" w:hAnsi="Times" w:cs="Times"/>
                <w:lang w:eastAsia="zh-CN"/>
              </w:rPr>
            </w:pPr>
            <w:r w:rsidRPr="0066567D">
              <w:rPr>
                <w:rFonts w:ascii="Times" w:eastAsia="Malgun Gothic" w:hAnsi="Times" w:cs="Times"/>
                <w:lang w:eastAsia="zh-CN"/>
              </w:rPr>
              <w:t xml:space="preserve">Option 2: </w:t>
            </w:r>
          </w:p>
          <w:p w14:paraId="35CCC4D6" w14:textId="77777777" w:rsidR="00E81C94" w:rsidRPr="0066567D" w:rsidRDefault="00E81C94" w:rsidP="009147D5">
            <w:pPr>
              <w:pStyle w:val="25"/>
              <w:numPr>
                <w:ilvl w:val="2"/>
                <w:numId w:val="38"/>
              </w:numPr>
              <w:suppressAutoHyphens w:val="0"/>
              <w:spacing w:after="0"/>
              <w:rPr>
                <w:rFonts w:ascii="Times" w:eastAsia="Malgun Gothic" w:hAnsi="Times" w:cs="Times"/>
                <w:lang w:eastAsia="zh-CN"/>
              </w:rPr>
            </w:pPr>
            <w:r w:rsidRPr="0066567D">
              <w:rPr>
                <w:rFonts w:ascii="Times" w:eastAsia="Malgun Gothic" w:hAnsi="Times" w:cs="Times"/>
                <w:lang w:eastAsia="zh-CN"/>
              </w:rPr>
              <w:t>Part of the DL RBG inside the DL subband cannot be used</w:t>
            </w:r>
          </w:p>
          <w:p w14:paraId="0BA81EFC" w14:textId="77777777" w:rsidR="00E81C94" w:rsidRPr="0066567D" w:rsidRDefault="00E81C94" w:rsidP="009147D5">
            <w:pPr>
              <w:pStyle w:val="25"/>
              <w:numPr>
                <w:ilvl w:val="2"/>
                <w:numId w:val="38"/>
              </w:numPr>
              <w:suppressAutoHyphens w:val="0"/>
              <w:spacing w:after="0"/>
              <w:rPr>
                <w:rFonts w:ascii="Times" w:eastAsia="Malgun Gothic" w:hAnsi="Times" w:cs="Times"/>
                <w:lang w:eastAsia="zh-CN"/>
              </w:rPr>
            </w:pPr>
            <w:r w:rsidRPr="0066567D">
              <w:rPr>
                <w:rFonts w:ascii="Times" w:eastAsia="Malgun Gothic" w:hAnsi="Times" w:cs="Times"/>
                <w:lang w:eastAsia="zh-CN"/>
              </w:rPr>
              <w:t>Part of the UL RBG inside the UL subband cannot be used</w:t>
            </w:r>
          </w:p>
          <w:p w14:paraId="4BB969D6" w14:textId="77777777" w:rsidR="00E81C94" w:rsidRPr="0066567D" w:rsidRDefault="00E81C94" w:rsidP="00E81C94">
            <w:pPr>
              <w:pStyle w:val="25"/>
              <w:tabs>
                <w:tab w:val="left" w:pos="0"/>
              </w:tabs>
              <w:suppressAutoHyphens w:val="0"/>
              <w:spacing w:after="0"/>
              <w:ind w:left="0"/>
              <w:rPr>
                <w:rFonts w:ascii="Times" w:eastAsia="Malgun Gothic" w:hAnsi="Times" w:cs="Times"/>
                <w:lang w:eastAsia="zh-CN"/>
              </w:rPr>
            </w:pPr>
            <w:r w:rsidRPr="0066567D">
              <w:rPr>
                <w:rFonts w:ascii="Times" w:eastAsia="Malgun Gothic" w:hAnsi="Times" w:cs="Times"/>
                <w:lang w:eastAsia="zh-CN"/>
              </w:rPr>
              <w:t>FFS: The part of the RBG outside.</w:t>
            </w:r>
          </w:p>
          <w:p w14:paraId="231E0ABD" w14:textId="77777777" w:rsidR="00E81C94" w:rsidRPr="0066567D" w:rsidRDefault="00E81C94" w:rsidP="00E81C94">
            <w:pPr>
              <w:pStyle w:val="25"/>
              <w:tabs>
                <w:tab w:val="left" w:pos="0"/>
              </w:tabs>
              <w:suppressAutoHyphens w:val="0"/>
              <w:spacing w:after="0"/>
              <w:ind w:left="0"/>
              <w:rPr>
                <w:rFonts w:ascii="Times" w:eastAsia="Malgun Gothic" w:hAnsi="Times" w:cs="Times"/>
                <w:lang w:eastAsia="zh-CN"/>
              </w:rPr>
            </w:pPr>
          </w:p>
          <w:p w14:paraId="528EBFE3" w14:textId="77777777" w:rsidR="00E81C94" w:rsidRPr="0066567D" w:rsidRDefault="00E81C94" w:rsidP="00E81C94">
            <w:pPr>
              <w:pStyle w:val="25"/>
              <w:tabs>
                <w:tab w:val="left" w:pos="0"/>
              </w:tabs>
              <w:suppressAutoHyphens w:val="0"/>
              <w:spacing w:after="0"/>
              <w:ind w:left="0"/>
              <w:rPr>
                <w:rFonts w:ascii="Times" w:eastAsia="Malgun Gothic" w:hAnsi="Times" w:cs="Times"/>
                <w:b/>
                <w:bCs/>
                <w:highlight w:val="green"/>
                <w:lang w:eastAsia="zh-CN"/>
              </w:rPr>
            </w:pPr>
            <w:bookmarkStart w:id="4" w:name="OLE_LINK18"/>
            <w:r w:rsidRPr="0066567D">
              <w:rPr>
                <w:rFonts w:ascii="Times" w:eastAsia="Malgun Gothic" w:hAnsi="Times" w:cs="Times"/>
                <w:b/>
                <w:bCs/>
                <w:highlight w:val="green"/>
                <w:lang w:eastAsia="zh-CN"/>
              </w:rPr>
              <w:t>Agreement</w:t>
            </w:r>
          </w:p>
          <w:p w14:paraId="49644F64" w14:textId="77777777" w:rsidR="00E81C94" w:rsidRPr="0066567D" w:rsidRDefault="00E81C94" w:rsidP="00E81C94">
            <w:pPr>
              <w:rPr>
                <w:rFonts w:eastAsia="Malgun Gothic" w:cs="Times"/>
                <w:szCs w:val="20"/>
                <w:lang w:eastAsia="zh-CN"/>
              </w:rPr>
            </w:pPr>
            <w:r w:rsidRPr="0066567D">
              <w:rPr>
                <w:rFonts w:eastAsia="Malgun Gothic" w:cs="Times"/>
                <w:szCs w:val="20"/>
                <w:lang w:eastAsia="zh-CN"/>
              </w:rPr>
              <w:t>For SBFD-aware UEs, study at least the following issues for PDSCH:</w:t>
            </w:r>
          </w:p>
          <w:p w14:paraId="284686B2" w14:textId="77777777" w:rsidR="00E81C94" w:rsidRPr="0066567D" w:rsidRDefault="00E81C94" w:rsidP="009147D5">
            <w:pPr>
              <w:pStyle w:val="25"/>
              <w:numPr>
                <w:ilvl w:val="1"/>
                <w:numId w:val="38"/>
              </w:numPr>
              <w:suppressAutoHyphens w:val="0"/>
              <w:spacing w:after="0"/>
              <w:rPr>
                <w:rFonts w:ascii="Times" w:eastAsia="Malgun Gothic" w:hAnsi="Times" w:cs="Times"/>
                <w:lang w:eastAsia="zh-CN"/>
              </w:rPr>
            </w:pPr>
            <w:r w:rsidRPr="0066567D">
              <w:rPr>
                <w:rFonts w:ascii="Times" w:eastAsia="Malgun Gothic" w:hAnsi="Times" w:cs="Times"/>
                <w:lang w:eastAsia="zh-CN"/>
              </w:rPr>
              <w:t xml:space="preserve">PRG(s) with size of 2 and 4 that overlaps with subband boundary </w:t>
            </w:r>
          </w:p>
          <w:p w14:paraId="34AA2C90" w14:textId="77777777" w:rsidR="00E81C94" w:rsidRPr="0066567D" w:rsidRDefault="00E81C94" w:rsidP="009147D5">
            <w:pPr>
              <w:pStyle w:val="25"/>
              <w:numPr>
                <w:ilvl w:val="1"/>
                <w:numId w:val="38"/>
              </w:numPr>
              <w:suppressAutoHyphens w:val="0"/>
              <w:spacing w:after="0"/>
              <w:rPr>
                <w:rFonts w:ascii="Times" w:eastAsia="Malgun Gothic" w:hAnsi="Times" w:cs="Times"/>
                <w:lang w:eastAsia="zh-CN"/>
              </w:rPr>
            </w:pPr>
            <w:r w:rsidRPr="0066567D">
              <w:rPr>
                <w:rFonts w:ascii="Times" w:eastAsia="Malgun Gothic" w:hAnsi="Times" w:cs="Times"/>
                <w:lang w:eastAsia="zh-CN"/>
              </w:rPr>
              <w:t>Wideband precoder in case of non-contiguous DL subbands</w:t>
            </w:r>
          </w:p>
          <w:bookmarkEnd w:id="4"/>
          <w:p w14:paraId="7F7C583D" w14:textId="77777777" w:rsidR="00E81C94" w:rsidRPr="0066567D" w:rsidRDefault="00E81C94" w:rsidP="00E81C94">
            <w:pPr>
              <w:rPr>
                <w:rFonts w:cs="Times"/>
                <w:szCs w:val="20"/>
                <w:lang w:val="en-US" w:eastAsia="ko-KR"/>
              </w:rPr>
            </w:pPr>
          </w:p>
          <w:p w14:paraId="60522ABF" w14:textId="77777777" w:rsidR="00E81C94" w:rsidRPr="0066567D" w:rsidRDefault="00E81C94" w:rsidP="00E81C94">
            <w:pPr>
              <w:jc w:val="both"/>
              <w:rPr>
                <w:rFonts w:eastAsia="Malgun Gothic" w:cs="Times"/>
                <w:b/>
                <w:szCs w:val="20"/>
                <w:highlight w:val="green"/>
                <w:lang w:eastAsia="zh-CN"/>
              </w:rPr>
            </w:pPr>
            <w:r w:rsidRPr="0066567D">
              <w:rPr>
                <w:rFonts w:eastAsia="Malgun Gothic" w:cs="Times"/>
                <w:b/>
                <w:szCs w:val="20"/>
                <w:highlight w:val="green"/>
                <w:lang w:eastAsia="zh-CN"/>
              </w:rPr>
              <w:t>Agreement:</w:t>
            </w:r>
          </w:p>
          <w:p w14:paraId="4B3ED4B3" w14:textId="77777777" w:rsidR="00E81C94" w:rsidRPr="0066567D" w:rsidRDefault="00E81C94" w:rsidP="00E81C94">
            <w:pPr>
              <w:ind w:left="0" w:firstLine="0"/>
              <w:rPr>
                <w:rFonts w:eastAsia="Malgun Gothic" w:cs="Times"/>
                <w:szCs w:val="20"/>
                <w:lang w:eastAsia="zh-CN"/>
              </w:rPr>
            </w:pPr>
            <w:r w:rsidRPr="0066567D">
              <w:rPr>
                <w:rFonts w:eastAsia="Malgun Gothic" w:cs="Times"/>
                <w:szCs w:val="20"/>
                <w:lang w:eastAsia="zh-CN"/>
              </w:rPr>
              <w:t>Study the frequency resource allocation for CSI-RS across downlink subbands for SBFD-aware UEs considering the following options:</w:t>
            </w:r>
          </w:p>
          <w:p w14:paraId="4472C5C5" w14:textId="77777777" w:rsidR="00E81C94" w:rsidRPr="0066567D" w:rsidRDefault="00E81C94" w:rsidP="009147D5">
            <w:pPr>
              <w:pStyle w:val="25"/>
              <w:numPr>
                <w:ilvl w:val="1"/>
                <w:numId w:val="38"/>
              </w:numPr>
              <w:suppressAutoHyphens w:val="0"/>
              <w:spacing w:after="0"/>
              <w:rPr>
                <w:rFonts w:ascii="Times" w:eastAsia="Malgun Gothic" w:hAnsi="Times" w:cs="Times"/>
                <w:lang w:eastAsia="zh-CN"/>
              </w:rPr>
            </w:pPr>
            <w:r w:rsidRPr="0066567D">
              <w:rPr>
                <w:rFonts w:ascii="Times" w:eastAsia="Malgun Gothic" w:hAnsi="Times" w:cs="Times"/>
                <w:lang w:eastAsia="zh-CN"/>
              </w:rPr>
              <w:t>Option 1: Two contiguous CSI-RS resources that are linked</w:t>
            </w:r>
          </w:p>
          <w:p w14:paraId="021A023E" w14:textId="77777777" w:rsidR="00E81C94" w:rsidRPr="0066567D" w:rsidRDefault="00E81C94" w:rsidP="009147D5">
            <w:pPr>
              <w:pStyle w:val="25"/>
              <w:numPr>
                <w:ilvl w:val="1"/>
                <w:numId w:val="38"/>
              </w:numPr>
              <w:suppressAutoHyphens w:val="0"/>
              <w:spacing w:after="0"/>
              <w:rPr>
                <w:rFonts w:ascii="Times" w:eastAsia="Malgun Gothic" w:hAnsi="Times" w:cs="Times"/>
                <w:lang w:eastAsia="zh-CN"/>
              </w:rPr>
            </w:pPr>
            <w:r w:rsidRPr="0066567D">
              <w:rPr>
                <w:rFonts w:ascii="Times" w:eastAsia="Malgun Gothic" w:hAnsi="Times" w:cs="Times"/>
                <w:lang w:eastAsia="zh-CN"/>
              </w:rPr>
              <w:t>Option 2: One CSI-RS resource</w:t>
            </w:r>
          </w:p>
          <w:p w14:paraId="3AD4B8AD" w14:textId="77777777" w:rsidR="00E81C94" w:rsidRPr="0066567D" w:rsidRDefault="00E81C94" w:rsidP="009147D5">
            <w:pPr>
              <w:pStyle w:val="25"/>
              <w:numPr>
                <w:ilvl w:val="2"/>
                <w:numId w:val="38"/>
              </w:numPr>
              <w:suppressAutoHyphens w:val="0"/>
              <w:spacing w:after="0"/>
              <w:rPr>
                <w:rFonts w:ascii="Times" w:eastAsia="Malgun Gothic" w:hAnsi="Times" w:cs="Times"/>
                <w:lang w:eastAsia="zh-CN"/>
              </w:rPr>
            </w:pPr>
            <w:r w:rsidRPr="0066567D">
              <w:rPr>
                <w:rFonts w:ascii="Times" w:eastAsia="Malgun Gothic" w:hAnsi="Times" w:cs="Times"/>
                <w:lang w:eastAsia="zh-CN"/>
              </w:rPr>
              <w:t>Option 2-1: Non-contiguous CSI-RS resource allocation</w:t>
            </w:r>
          </w:p>
          <w:p w14:paraId="0DBD8883" w14:textId="77777777" w:rsidR="00E81C94" w:rsidRPr="0066567D" w:rsidRDefault="00E81C94" w:rsidP="009147D5">
            <w:pPr>
              <w:pStyle w:val="25"/>
              <w:numPr>
                <w:ilvl w:val="2"/>
                <w:numId w:val="38"/>
              </w:numPr>
              <w:suppressAutoHyphens w:val="0"/>
              <w:spacing w:after="0"/>
              <w:rPr>
                <w:rFonts w:ascii="Times" w:eastAsia="Malgun Gothic" w:hAnsi="Times" w:cs="Times"/>
                <w:lang w:eastAsia="zh-CN"/>
              </w:rPr>
            </w:pPr>
            <w:r w:rsidRPr="0066567D">
              <w:rPr>
                <w:rFonts w:ascii="Times" w:eastAsia="Malgun Gothic" w:hAnsi="Times" w:cs="Times"/>
                <w:lang w:eastAsia="zh-CN"/>
              </w:rPr>
              <w:t xml:space="preserve">Option 2-2: One contiguous CSI-RS resource allocation with non-contiguous CSI-RS resource derived by excluding frequency resources outside DL subband (s) </w:t>
            </w:r>
          </w:p>
          <w:p w14:paraId="3B2AD4E5" w14:textId="77777777" w:rsidR="00E81C94" w:rsidRPr="0066567D" w:rsidRDefault="00E81C94" w:rsidP="00E81C94">
            <w:pPr>
              <w:rPr>
                <w:rFonts w:cs="Times"/>
                <w:szCs w:val="20"/>
                <w:lang w:val="en-US" w:eastAsia="ko-KR"/>
              </w:rPr>
            </w:pPr>
          </w:p>
          <w:p w14:paraId="75361DB8" w14:textId="77777777" w:rsidR="00E81C94" w:rsidRPr="0066567D" w:rsidRDefault="00E81C94" w:rsidP="00E81C94">
            <w:pPr>
              <w:jc w:val="both"/>
              <w:rPr>
                <w:rFonts w:eastAsia="Malgun Gothic" w:cs="Times"/>
                <w:b/>
                <w:szCs w:val="20"/>
                <w:highlight w:val="green"/>
                <w:lang w:eastAsia="zh-CN"/>
              </w:rPr>
            </w:pPr>
            <w:r w:rsidRPr="0066567D">
              <w:rPr>
                <w:rFonts w:eastAsia="Malgun Gothic" w:cs="Times"/>
                <w:b/>
                <w:szCs w:val="20"/>
                <w:highlight w:val="green"/>
                <w:lang w:eastAsia="zh-CN"/>
              </w:rPr>
              <w:t>Agreement:</w:t>
            </w:r>
          </w:p>
          <w:p w14:paraId="381F1574" w14:textId="77777777" w:rsidR="00E81C94" w:rsidRPr="0066567D" w:rsidRDefault="00E81C94" w:rsidP="00E81C94">
            <w:pPr>
              <w:ind w:left="0" w:firstLine="0"/>
              <w:rPr>
                <w:rFonts w:eastAsia="Malgun Gothic" w:cs="Times"/>
                <w:szCs w:val="20"/>
                <w:lang w:eastAsia="zh-CN"/>
              </w:rPr>
            </w:pPr>
            <w:r w:rsidRPr="0066567D">
              <w:rPr>
                <w:rFonts w:eastAsia="Malgun Gothic" w:cs="Times"/>
                <w:szCs w:val="20"/>
                <w:lang w:eastAsia="zh-CN"/>
              </w:rPr>
              <w:t>For SBFD-aware UEs, study the following options for CSI report associated with periodic/semi-persistent CSI-RS, at least, across SBFD symbols and non-SBFD symbols in different slots (each CSI-RS resource within a slot has either all SBFD or all non-SBFD symbols):</w:t>
            </w:r>
          </w:p>
          <w:p w14:paraId="1B86D57D" w14:textId="77777777" w:rsidR="00E81C94" w:rsidRPr="0066567D" w:rsidRDefault="00E81C94" w:rsidP="009147D5">
            <w:pPr>
              <w:pStyle w:val="25"/>
              <w:numPr>
                <w:ilvl w:val="1"/>
                <w:numId w:val="38"/>
              </w:numPr>
              <w:suppressAutoHyphens w:val="0"/>
              <w:spacing w:after="0"/>
              <w:rPr>
                <w:rFonts w:ascii="Times" w:eastAsia="Malgun Gothic" w:hAnsi="Times" w:cs="Times"/>
                <w:lang w:eastAsia="zh-CN"/>
              </w:rPr>
            </w:pPr>
            <w:r w:rsidRPr="0066567D">
              <w:rPr>
                <w:rFonts w:ascii="Times" w:eastAsia="Malgun Gothic" w:hAnsi="Times" w:cs="Times"/>
                <w:lang w:eastAsia="zh-CN"/>
              </w:rPr>
              <w:t>Option 1: separate CSI reporting for SBFD symbols and non-SBFD symbols</w:t>
            </w:r>
          </w:p>
          <w:p w14:paraId="1EB8E7CA" w14:textId="77777777" w:rsidR="00E81C94" w:rsidRPr="0066567D" w:rsidRDefault="00E81C94" w:rsidP="009147D5">
            <w:pPr>
              <w:pStyle w:val="25"/>
              <w:numPr>
                <w:ilvl w:val="1"/>
                <w:numId w:val="38"/>
              </w:numPr>
              <w:suppressAutoHyphens w:val="0"/>
              <w:spacing w:after="0"/>
              <w:rPr>
                <w:rFonts w:ascii="Times" w:eastAsia="Malgun Gothic" w:hAnsi="Times" w:cs="Times"/>
                <w:lang w:eastAsia="zh-CN"/>
              </w:rPr>
            </w:pPr>
            <w:r w:rsidRPr="0066567D">
              <w:rPr>
                <w:rFonts w:ascii="Times" w:eastAsia="Malgun Gothic" w:hAnsi="Times" w:cs="Times"/>
                <w:lang w:eastAsia="zh-CN"/>
              </w:rPr>
              <w:t>Option 2: same CSI reporting for SBFD symbols and non-SBFD symbols</w:t>
            </w:r>
          </w:p>
          <w:p w14:paraId="36A0FFE2" w14:textId="77777777" w:rsidR="00E81C94" w:rsidRPr="0066567D" w:rsidRDefault="00E81C94" w:rsidP="00E81C94">
            <w:pPr>
              <w:rPr>
                <w:rFonts w:cs="Times"/>
                <w:szCs w:val="20"/>
                <w:lang w:val="en-US" w:eastAsia="ko-KR"/>
              </w:rPr>
            </w:pPr>
          </w:p>
          <w:p w14:paraId="59855039" w14:textId="77777777" w:rsidR="00E81C94" w:rsidRPr="0066567D" w:rsidRDefault="00E81C94" w:rsidP="00E81C94">
            <w:pPr>
              <w:jc w:val="both"/>
              <w:rPr>
                <w:rFonts w:eastAsia="Malgun Gothic" w:cs="Times"/>
                <w:b/>
                <w:szCs w:val="20"/>
                <w:highlight w:val="green"/>
                <w:lang w:eastAsia="zh-CN"/>
              </w:rPr>
            </w:pPr>
            <w:bookmarkStart w:id="5" w:name="OLE_LINK6"/>
            <w:r w:rsidRPr="0066567D">
              <w:rPr>
                <w:rFonts w:eastAsia="Malgun Gothic" w:cs="Times"/>
                <w:b/>
                <w:szCs w:val="20"/>
                <w:highlight w:val="green"/>
                <w:lang w:eastAsia="zh-CN"/>
              </w:rPr>
              <w:t>Agreement:</w:t>
            </w:r>
          </w:p>
          <w:p w14:paraId="6A6393B7" w14:textId="77777777" w:rsidR="00E81C94" w:rsidRPr="0066567D" w:rsidRDefault="00E81C94" w:rsidP="00E81C94">
            <w:pPr>
              <w:ind w:left="0" w:firstLine="0"/>
              <w:rPr>
                <w:rFonts w:eastAsia="Malgun Gothic" w:cs="Times"/>
                <w:szCs w:val="20"/>
                <w:lang w:eastAsia="zh-CN"/>
              </w:rPr>
            </w:pPr>
            <w:r w:rsidRPr="0066567D">
              <w:rPr>
                <w:rFonts w:eastAsia="Malgun Gothic" w:cs="Times"/>
                <w:szCs w:val="20"/>
                <w:lang w:eastAsia="zh-CN"/>
              </w:rPr>
              <w:t>Study at least the followings for SRS, PUCCH and PUSCH on SBFD symbols and non-SBFD symbols in different slots:</w:t>
            </w:r>
          </w:p>
          <w:p w14:paraId="0926BABC" w14:textId="77777777" w:rsidR="00E81C94" w:rsidRPr="0066567D" w:rsidRDefault="00E81C94" w:rsidP="009147D5">
            <w:pPr>
              <w:pStyle w:val="25"/>
              <w:numPr>
                <w:ilvl w:val="1"/>
                <w:numId w:val="38"/>
              </w:numPr>
              <w:spacing w:after="0"/>
              <w:rPr>
                <w:rFonts w:ascii="Times" w:eastAsia="Malgun Gothic" w:hAnsi="Times" w:cs="Times"/>
                <w:lang w:eastAsia="zh-CN"/>
              </w:rPr>
            </w:pPr>
            <w:r w:rsidRPr="0066567D">
              <w:rPr>
                <w:rFonts w:ascii="Times" w:eastAsia="Malgun Gothic" w:hAnsi="Times" w:cs="Times"/>
                <w:lang w:eastAsia="zh-CN"/>
              </w:rPr>
              <w:t xml:space="preserve">Whether/how to have separate resources </w:t>
            </w:r>
          </w:p>
          <w:p w14:paraId="2DD67D50" w14:textId="77777777" w:rsidR="00E81C94" w:rsidRPr="0066567D" w:rsidRDefault="00E81C94" w:rsidP="009147D5">
            <w:pPr>
              <w:pStyle w:val="25"/>
              <w:numPr>
                <w:ilvl w:val="1"/>
                <w:numId w:val="38"/>
              </w:numPr>
              <w:spacing w:after="0"/>
              <w:rPr>
                <w:rFonts w:ascii="Times" w:eastAsia="Malgun Gothic" w:hAnsi="Times" w:cs="Times"/>
                <w:lang w:eastAsia="zh-CN"/>
              </w:rPr>
            </w:pPr>
            <w:r w:rsidRPr="0066567D">
              <w:rPr>
                <w:rFonts w:ascii="Times" w:eastAsia="Malgun Gothic" w:hAnsi="Times" w:cs="Times"/>
                <w:lang w:eastAsia="zh-CN"/>
              </w:rPr>
              <w:t>Whether/how to have separate FH parameters</w:t>
            </w:r>
          </w:p>
          <w:p w14:paraId="189236B0" w14:textId="77777777" w:rsidR="00E81C94" w:rsidRPr="0066567D" w:rsidRDefault="00E81C94" w:rsidP="009147D5">
            <w:pPr>
              <w:pStyle w:val="25"/>
              <w:numPr>
                <w:ilvl w:val="1"/>
                <w:numId w:val="38"/>
              </w:numPr>
              <w:spacing w:after="0"/>
              <w:rPr>
                <w:rFonts w:ascii="Times" w:eastAsia="Malgun Gothic" w:hAnsi="Times" w:cs="Times"/>
                <w:lang w:eastAsia="zh-CN"/>
              </w:rPr>
            </w:pPr>
            <w:r w:rsidRPr="0066567D">
              <w:rPr>
                <w:rFonts w:ascii="Times" w:eastAsia="Malgun Gothic" w:hAnsi="Times" w:cs="Times"/>
                <w:lang w:eastAsia="zh-CN"/>
              </w:rPr>
              <w:t xml:space="preserve">Whether/how to have separate UL power control parameters </w:t>
            </w:r>
          </w:p>
          <w:p w14:paraId="79B35D16" w14:textId="582EE229" w:rsidR="00E81C94" w:rsidRPr="00E81C94" w:rsidRDefault="00E81C94" w:rsidP="009147D5">
            <w:pPr>
              <w:pStyle w:val="25"/>
              <w:numPr>
                <w:ilvl w:val="1"/>
                <w:numId w:val="38"/>
              </w:numPr>
              <w:spacing w:after="0"/>
              <w:rPr>
                <w:rFonts w:ascii="Times" w:eastAsia="Malgun Gothic" w:hAnsi="Times" w:cs="Times"/>
                <w:lang w:eastAsia="zh-CN"/>
              </w:rPr>
            </w:pPr>
            <w:r w:rsidRPr="0066567D">
              <w:rPr>
                <w:rFonts w:ascii="Times" w:eastAsia="Malgun Gothic" w:hAnsi="Times" w:cs="Times"/>
                <w:lang w:eastAsia="zh-CN"/>
              </w:rPr>
              <w:t xml:space="preserve">Whether/how to have separate beam/spatial relation </w:t>
            </w:r>
            <w:bookmarkEnd w:id="5"/>
          </w:p>
        </w:tc>
      </w:tr>
    </w:tbl>
    <w:p w14:paraId="3ED1807A" w14:textId="77777777" w:rsidR="00E81C94" w:rsidRPr="00607489" w:rsidRDefault="00E81C94" w:rsidP="00081BC5">
      <w:pPr>
        <w:spacing w:beforeLines="50" w:before="120"/>
        <w:ind w:left="0" w:firstLine="0"/>
        <w:jc w:val="both"/>
        <w:rPr>
          <w:rFonts w:ascii="Times New Roman" w:eastAsia="宋体" w:hAnsi="Times New Roman"/>
          <w:color w:val="000000"/>
          <w:sz w:val="21"/>
          <w:szCs w:val="22"/>
          <w:lang w:eastAsia="zh-CN"/>
        </w:rPr>
      </w:pPr>
    </w:p>
    <w:p w14:paraId="3CF58EE0" w14:textId="3CE6337B" w:rsidR="00B30A76" w:rsidRPr="00607489" w:rsidRDefault="00245688" w:rsidP="00081BC5">
      <w:pPr>
        <w:spacing w:beforeLines="50" w:before="120"/>
        <w:ind w:left="0" w:firstLine="0"/>
        <w:jc w:val="both"/>
        <w:rPr>
          <w:rFonts w:ascii="Times New Roman" w:eastAsia="宋体" w:hAnsi="Times New Roman"/>
          <w:color w:val="000000"/>
          <w:sz w:val="21"/>
          <w:szCs w:val="22"/>
          <w:lang w:eastAsia="zh-CN"/>
        </w:rPr>
      </w:pPr>
      <w:r w:rsidRPr="00607489">
        <w:rPr>
          <w:rFonts w:ascii="Times New Roman" w:eastAsia="宋体" w:hAnsi="Times New Roman"/>
          <w:color w:val="000000"/>
          <w:sz w:val="21"/>
          <w:szCs w:val="22"/>
          <w:lang w:eastAsia="zh-CN"/>
        </w:rPr>
        <w:t>During RAN1#</w:t>
      </w:r>
      <w:r w:rsidR="006662C0" w:rsidRPr="00607489">
        <w:rPr>
          <w:rFonts w:ascii="Times New Roman" w:eastAsia="宋体" w:hAnsi="Times New Roman"/>
          <w:color w:val="000000"/>
          <w:sz w:val="21"/>
          <w:szCs w:val="22"/>
          <w:lang w:eastAsia="zh-CN"/>
        </w:rPr>
        <w:t>11</w:t>
      </w:r>
      <w:r w:rsidR="006662C0">
        <w:rPr>
          <w:rFonts w:ascii="Times New Roman" w:eastAsia="宋体" w:hAnsi="Times New Roman"/>
          <w:color w:val="000000"/>
          <w:sz w:val="21"/>
          <w:szCs w:val="22"/>
          <w:lang w:eastAsia="zh-CN"/>
        </w:rPr>
        <w:t>2</w:t>
      </w:r>
      <w:r w:rsidR="006662C0" w:rsidRPr="00607489">
        <w:rPr>
          <w:rFonts w:ascii="Times New Roman" w:eastAsia="宋体" w:hAnsi="Times New Roman"/>
          <w:color w:val="000000"/>
          <w:sz w:val="21"/>
          <w:szCs w:val="22"/>
          <w:lang w:eastAsia="zh-CN"/>
        </w:rPr>
        <w:t xml:space="preserve"> </w:t>
      </w:r>
      <w:r w:rsidRPr="00607489">
        <w:rPr>
          <w:rFonts w:ascii="Times New Roman" w:eastAsia="宋体" w:hAnsi="Times New Roman"/>
          <w:color w:val="000000"/>
          <w:sz w:val="21"/>
          <w:szCs w:val="22"/>
          <w:lang w:eastAsia="zh-CN"/>
        </w:rPr>
        <w:t>meeting, we heatedly discuss</w:t>
      </w:r>
      <w:r w:rsidR="00B30A76" w:rsidRPr="00607489">
        <w:rPr>
          <w:rFonts w:ascii="Times New Roman" w:eastAsia="宋体" w:hAnsi="Times New Roman"/>
          <w:color w:val="000000"/>
          <w:sz w:val="21"/>
          <w:szCs w:val="22"/>
          <w:lang w:eastAsia="zh-CN"/>
        </w:rPr>
        <w:t>ed</w:t>
      </w:r>
      <w:r w:rsidRPr="00607489">
        <w:rPr>
          <w:rFonts w:ascii="Times New Roman" w:eastAsia="宋体" w:hAnsi="Times New Roman"/>
          <w:color w:val="000000"/>
          <w:sz w:val="21"/>
          <w:szCs w:val="22"/>
          <w:lang w:eastAsia="zh-CN"/>
        </w:rPr>
        <w:t xml:space="preserve"> behaviour for SBFD aware UE on both semi-static DL symbol and semi-static flexible symbol. </w:t>
      </w:r>
      <w:r w:rsidR="00B30A76" w:rsidRPr="00607489">
        <w:rPr>
          <w:rFonts w:ascii="Times New Roman" w:eastAsia="宋体" w:hAnsi="Times New Roman"/>
          <w:color w:val="000000"/>
          <w:sz w:val="21"/>
          <w:szCs w:val="22"/>
          <w:lang w:eastAsia="zh-CN"/>
        </w:rPr>
        <w:t>Besides, RAN1 also reach</w:t>
      </w:r>
      <w:r w:rsidR="009042C6">
        <w:rPr>
          <w:rFonts w:ascii="Times New Roman" w:eastAsia="宋体" w:hAnsi="Times New Roman" w:hint="eastAsia"/>
          <w:color w:val="000000"/>
          <w:sz w:val="21"/>
          <w:szCs w:val="22"/>
          <w:lang w:eastAsia="zh-CN"/>
        </w:rPr>
        <w:t>ed</w:t>
      </w:r>
      <w:r w:rsidR="00B30A76" w:rsidRPr="00607489">
        <w:rPr>
          <w:rFonts w:ascii="Times New Roman" w:eastAsia="宋体" w:hAnsi="Times New Roman"/>
          <w:color w:val="000000"/>
          <w:sz w:val="21"/>
          <w:szCs w:val="22"/>
          <w:lang w:eastAsia="zh-CN"/>
        </w:rPr>
        <w:t xml:space="preserve"> the consensus that we need to further study the case where UL transmission and DL transmission across different resource type, i.e. across SBFD symbol and non-SBFD symbol, across UL RB and DL RB on the same SBFD symbol. </w:t>
      </w:r>
    </w:p>
    <w:p w14:paraId="1484534A" w14:textId="4BEC2288" w:rsidR="009F1585" w:rsidRPr="00607489" w:rsidRDefault="00B45F40" w:rsidP="00081BC5">
      <w:pPr>
        <w:spacing w:beforeLines="50" w:before="120"/>
        <w:ind w:left="0" w:firstLine="0"/>
        <w:jc w:val="both"/>
        <w:rPr>
          <w:rFonts w:ascii="Times New Roman" w:eastAsia="宋体" w:hAnsi="Times New Roman"/>
          <w:color w:val="000000"/>
          <w:sz w:val="21"/>
          <w:szCs w:val="22"/>
          <w:lang w:eastAsia="zh-CN"/>
        </w:rPr>
      </w:pPr>
      <w:r w:rsidRPr="00607489">
        <w:rPr>
          <w:rFonts w:ascii="Times New Roman" w:eastAsia="宋体" w:hAnsi="Times New Roman"/>
          <w:color w:val="000000"/>
          <w:sz w:val="21"/>
          <w:szCs w:val="22"/>
          <w:lang w:eastAsia="zh-CN"/>
        </w:rPr>
        <w:t xml:space="preserve">In this contribution, we provide our analyses and views on </w:t>
      </w:r>
      <w:r w:rsidR="00214E39" w:rsidRPr="00607489">
        <w:rPr>
          <w:rFonts w:ascii="Times New Roman" w:eastAsia="宋体" w:hAnsi="Times New Roman"/>
          <w:color w:val="000000"/>
          <w:sz w:val="21"/>
          <w:szCs w:val="22"/>
          <w:lang w:eastAsia="zh-CN"/>
        </w:rPr>
        <w:t>the subband non-overlapping full duplex</w:t>
      </w:r>
      <w:r w:rsidRPr="00607489">
        <w:rPr>
          <w:rFonts w:ascii="Times New Roman" w:eastAsia="宋体" w:hAnsi="Times New Roman"/>
          <w:color w:val="000000"/>
          <w:sz w:val="21"/>
          <w:szCs w:val="22"/>
          <w:lang w:eastAsia="zh-CN"/>
        </w:rPr>
        <w:t>.</w:t>
      </w:r>
    </w:p>
    <w:p w14:paraId="547124FB" w14:textId="109C59D3" w:rsidR="003D37A4" w:rsidRDefault="00265D17" w:rsidP="001F2A9E">
      <w:pPr>
        <w:pStyle w:val="1"/>
        <w:tabs>
          <w:tab w:val="num" w:pos="0"/>
        </w:tabs>
        <w:ind w:left="426"/>
        <w:rPr>
          <w:rFonts w:eastAsia="宋体"/>
          <w:color w:val="000000"/>
          <w:lang w:eastAsia="zh-CN"/>
        </w:rPr>
      </w:pPr>
      <w:r w:rsidRPr="003B5F4D">
        <w:rPr>
          <w:rFonts w:eastAsia="宋体" w:hint="eastAsia"/>
          <w:color w:val="000000"/>
          <w:lang w:eastAsia="zh-CN"/>
        </w:rPr>
        <w:t>Discussion</w:t>
      </w:r>
    </w:p>
    <w:p w14:paraId="3782CA42" w14:textId="39BDF6DB" w:rsidR="00A62A49" w:rsidRPr="005F713E" w:rsidRDefault="00B30A76" w:rsidP="005F713E">
      <w:pPr>
        <w:pStyle w:val="2"/>
        <w:rPr>
          <w:i w:val="0"/>
        </w:rPr>
      </w:pPr>
      <w:r w:rsidRPr="00014D17">
        <w:rPr>
          <w:i w:val="0"/>
        </w:rPr>
        <w:t>Time domain resource allocation for UL subband</w:t>
      </w:r>
    </w:p>
    <w:p w14:paraId="0D7887A4" w14:textId="0C0494A6" w:rsidR="00B30A76" w:rsidRPr="00B30A76" w:rsidRDefault="00B30A76" w:rsidP="00B30A76">
      <w:pPr>
        <w:ind w:left="0" w:firstLine="0"/>
        <w:rPr>
          <w:rFonts w:ascii="Times New Roman" w:hAnsi="Times New Roman"/>
          <w:sz w:val="21"/>
          <w:szCs w:val="21"/>
        </w:rPr>
      </w:pPr>
      <w:r w:rsidRPr="00B30A76">
        <w:rPr>
          <w:rFonts w:ascii="Times New Roman" w:hAnsi="Times New Roman"/>
          <w:sz w:val="21"/>
          <w:szCs w:val="21"/>
        </w:rPr>
        <w:t>In previous meeting, it was agreed that e</w:t>
      </w:r>
      <w:r w:rsidRPr="00B30A76">
        <w:rPr>
          <w:rFonts w:ascii="Times New Roman" w:hAnsi="Times New Roman"/>
          <w:sz w:val="21"/>
          <w:szCs w:val="21"/>
          <w:lang w:eastAsia="ko-KR"/>
        </w:rPr>
        <w:t xml:space="preserve">xplicit configuration of SBFD subband time locations within a period is the baseline. </w:t>
      </w:r>
      <w:r w:rsidR="00B9608F">
        <w:rPr>
          <w:rFonts w:ascii="Times New Roman" w:hAnsi="Times New Roman"/>
          <w:sz w:val="21"/>
          <w:szCs w:val="21"/>
          <w:lang w:eastAsia="ko-KR"/>
        </w:rPr>
        <w:fldChar w:fldCharType="begin"/>
      </w:r>
      <w:r w:rsidR="00B9608F">
        <w:rPr>
          <w:rFonts w:ascii="Times New Roman" w:hAnsi="Times New Roman"/>
          <w:sz w:val="21"/>
          <w:szCs w:val="21"/>
          <w:lang w:eastAsia="ko-KR"/>
        </w:rPr>
        <w:instrText xml:space="preserve"> REF _Ref126918819 \r \h </w:instrText>
      </w:r>
      <w:r w:rsidR="00B9608F">
        <w:rPr>
          <w:rFonts w:ascii="Times New Roman" w:hAnsi="Times New Roman"/>
          <w:sz w:val="21"/>
          <w:szCs w:val="21"/>
          <w:lang w:eastAsia="ko-KR"/>
        </w:rPr>
      </w:r>
      <w:r w:rsidR="00B9608F">
        <w:rPr>
          <w:rFonts w:ascii="Times New Roman" w:hAnsi="Times New Roman"/>
          <w:sz w:val="21"/>
          <w:szCs w:val="21"/>
          <w:lang w:eastAsia="ko-KR"/>
        </w:rPr>
        <w:fldChar w:fldCharType="separate"/>
      </w:r>
      <w:r w:rsidR="00B9608F">
        <w:rPr>
          <w:rFonts w:ascii="Times New Roman" w:hAnsi="Times New Roman"/>
          <w:sz w:val="21"/>
          <w:szCs w:val="21"/>
          <w:lang w:eastAsia="ko-KR"/>
        </w:rPr>
        <w:t>[2]</w:t>
      </w:r>
      <w:r w:rsidR="00B9608F">
        <w:rPr>
          <w:rFonts w:ascii="Times New Roman" w:hAnsi="Times New Roman"/>
          <w:sz w:val="21"/>
          <w:szCs w:val="21"/>
          <w:lang w:eastAsia="ko-KR"/>
        </w:rPr>
        <w:fldChar w:fldCharType="end"/>
      </w:r>
      <w:r w:rsidRPr="00B30A76">
        <w:rPr>
          <w:rFonts w:ascii="Times New Roman" w:hAnsi="Times New Roman"/>
          <w:sz w:val="21"/>
          <w:szCs w:val="21"/>
          <w:lang w:eastAsia="ko-KR"/>
        </w:rPr>
        <w:fldChar w:fldCharType="begin"/>
      </w:r>
      <w:r w:rsidRPr="00B30A76">
        <w:rPr>
          <w:rFonts w:ascii="Times New Roman" w:hAnsi="Times New Roman"/>
          <w:sz w:val="21"/>
          <w:szCs w:val="21"/>
          <w:lang w:eastAsia="ko-KR"/>
        </w:rPr>
        <w:instrText xml:space="preserve"> REF _Ref118558090 \r \h  \* MERGEFORMAT </w:instrText>
      </w:r>
      <w:r w:rsidRPr="00B30A76">
        <w:rPr>
          <w:rFonts w:ascii="Times New Roman" w:hAnsi="Times New Roman"/>
          <w:sz w:val="21"/>
          <w:szCs w:val="21"/>
          <w:lang w:eastAsia="ko-KR"/>
        </w:rPr>
      </w:r>
      <w:r w:rsidRPr="00B30A76">
        <w:rPr>
          <w:rFonts w:ascii="Times New Roman" w:hAnsi="Times New Roman"/>
          <w:sz w:val="21"/>
          <w:szCs w:val="21"/>
          <w:lang w:eastAsia="ko-KR"/>
        </w:rPr>
        <w:fldChar w:fldCharType="end"/>
      </w:r>
      <w:r w:rsidRPr="00B30A76">
        <w:rPr>
          <w:rFonts w:ascii="Times New Roman" w:hAnsi="Times New Roman"/>
          <w:sz w:val="21"/>
          <w:szCs w:val="21"/>
          <w:lang w:eastAsia="ko-KR"/>
        </w:rPr>
        <w:t xml:space="preserve"> </w:t>
      </w:r>
      <w:r w:rsidRPr="00B30A76">
        <w:rPr>
          <w:rFonts w:ascii="Times New Roman" w:hAnsi="Times New Roman"/>
          <w:sz w:val="21"/>
          <w:szCs w:val="21"/>
        </w:rPr>
        <w:t>Accordingly, we need to clarify how to determine the period. A straightforward direction is to configure SBFD subband time location within a period equal to one or multiple slot configuration periods determined by TDD UL DL configuration. Basically, there are different cases of TDD frame structure determination, which are summarized as below:</w:t>
      </w:r>
    </w:p>
    <w:p w14:paraId="63F85C18" w14:textId="77777777" w:rsidR="00B30A76" w:rsidRPr="00B30A76" w:rsidRDefault="00B30A76" w:rsidP="009147D5">
      <w:pPr>
        <w:pStyle w:val="aff0"/>
        <w:numPr>
          <w:ilvl w:val="0"/>
          <w:numId w:val="17"/>
        </w:numPr>
        <w:ind w:leftChars="0"/>
        <w:rPr>
          <w:rFonts w:ascii="Times New Roman" w:eastAsiaTheme="minorEastAsia" w:hAnsi="Times New Roman"/>
          <w:sz w:val="21"/>
          <w:szCs w:val="21"/>
          <w:lang w:val="en-US" w:eastAsia="zh-CN"/>
        </w:rPr>
      </w:pPr>
      <w:r w:rsidRPr="00B30A76">
        <w:rPr>
          <w:rFonts w:ascii="Times New Roman" w:eastAsiaTheme="minorEastAsia" w:hAnsi="Times New Roman"/>
          <w:sz w:val="21"/>
          <w:szCs w:val="21"/>
          <w:lang w:val="en-US" w:eastAsia="zh-CN"/>
        </w:rPr>
        <w:t xml:space="preserve">Case#1: TDD frame structure with single periodicity is configured by </w:t>
      </w:r>
      <w:r w:rsidRPr="00B30A76">
        <w:rPr>
          <w:rFonts w:ascii="Times New Roman" w:hAnsi="Times New Roman"/>
          <w:i/>
          <w:sz w:val="21"/>
          <w:szCs w:val="21"/>
          <w:lang w:val="en-US"/>
        </w:rPr>
        <w:t>tdd</w:t>
      </w:r>
      <w:r w:rsidRPr="00B30A76">
        <w:rPr>
          <w:rFonts w:ascii="Times New Roman" w:hAnsi="Times New Roman"/>
          <w:i/>
          <w:sz w:val="21"/>
          <w:szCs w:val="21"/>
        </w:rPr>
        <w:t xml:space="preserve">-UL-DL-ConfigurationCommon </w:t>
      </w:r>
      <w:r w:rsidRPr="00B30A76">
        <w:rPr>
          <w:rFonts w:ascii="Times New Roman" w:hAnsi="Times New Roman"/>
          <w:sz w:val="21"/>
          <w:szCs w:val="21"/>
        </w:rPr>
        <w:t>only</w:t>
      </w:r>
    </w:p>
    <w:p w14:paraId="49F1E36E" w14:textId="77777777" w:rsidR="00B30A76" w:rsidRPr="00B30A76" w:rsidRDefault="00B30A76" w:rsidP="009147D5">
      <w:pPr>
        <w:pStyle w:val="aff0"/>
        <w:numPr>
          <w:ilvl w:val="0"/>
          <w:numId w:val="17"/>
        </w:numPr>
        <w:ind w:leftChars="0"/>
        <w:rPr>
          <w:rFonts w:ascii="Times New Roman" w:eastAsiaTheme="minorEastAsia" w:hAnsi="Times New Roman"/>
          <w:sz w:val="21"/>
          <w:szCs w:val="21"/>
          <w:lang w:val="en-US" w:eastAsia="zh-CN"/>
        </w:rPr>
      </w:pPr>
      <w:r w:rsidRPr="00B30A76">
        <w:rPr>
          <w:rFonts w:ascii="Times New Roman" w:eastAsiaTheme="minorEastAsia" w:hAnsi="Times New Roman"/>
          <w:sz w:val="21"/>
          <w:szCs w:val="21"/>
          <w:lang w:val="en-US" w:eastAsia="zh-CN"/>
        </w:rPr>
        <w:t xml:space="preserve">Case#2: TDD frame structure with two periodicities is configured by </w:t>
      </w:r>
      <w:r w:rsidRPr="00B30A76">
        <w:rPr>
          <w:rFonts w:ascii="Times New Roman" w:hAnsi="Times New Roman"/>
          <w:i/>
          <w:sz w:val="21"/>
          <w:szCs w:val="21"/>
          <w:lang w:val="en-US"/>
        </w:rPr>
        <w:t>tdd</w:t>
      </w:r>
      <w:r w:rsidRPr="00B30A76">
        <w:rPr>
          <w:rFonts w:ascii="Times New Roman" w:hAnsi="Times New Roman"/>
          <w:i/>
          <w:sz w:val="21"/>
          <w:szCs w:val="21"/>
        </w:rPr>
        <w:t xml:space="preserve">-UL-DL-ConfigurationCommon </w:t>
      </w:r>
      <w:r w:rsidRPr="00B30A76">
        <w:rPr>
          <w:rFonts w:ascii="Times New Roman" w:hAnsi="Times New Roman"/>
          <w:sz w:val="21"/>
          <w:szCs w:val="21"/>
        </w:rPr>
        <w:t>only</w:t>
      </w:r>
    </w:p>
    <w:p w14:paraId="5FAEBD37" w14:textId="77777777" w:rsidR="00B30A76" w:rsidRPr="00B30A76" w:rsidRDefault="00B30A76" w:rsidP="009147D5">
      <w:pPr>
        <w:pStyle w:val="aff0"/>
        <w:numPr>
          <w:ilvl w:val="0"/>
          <w:numId w:val="17"/>
        </w:numPr>
        <w:ind w:leftChars="0"/>
        <w:rPr>
          <w:rFonts w:ascii="Times New Roman" w:eastAsiaTheme="minorEastAsia" w:hAnsi="Times New Roman"/>
          <w:sz w:val="21"/>
          <w:szCs w:val="21"/>
          <w:lang w:val="en-US" w:eastAsia="zh-CN"/>
        </w:rPr>
      </w:pPr>
      <w:r w:rsidRPr="00B30A76">
        <w:rPr>
          <w:rFonts w:ascii="Times New Roman" w:hAnsi="Times New Roman"/>
          <w:sz w:val="21"/>
          <w:szCs w:val="21"/>
        </w:rPr>
        <w:t xml:space="preserve">Case#3: TDD frame structure is configured by </w:t>
      </w:r>
      <w:r w:rsidRPr="00B30A76">
        <w:rPr>
          <w:rFonts w:ascii="Times New Roman" w:hAnsi="Times New Roman"/>
          <w:i/>
          <w:sz w:val="21"/>
          <w:szCs w:val="21"/>
          <w:lang w:val="en-US"/>
        </w:rPr>
        <w:t>tdd</w:t>
      </w:r>
      <w:r w:rsidRPr="00B30A76">
        <w:rPr>
          <w:rFonts w:ascii="Times New Roman" w:hAnsi="Times New Roman"/>
          <w:i/>
          <w:sz w:val="21"/>
          <w:szCs w:val="21"/>
        </w:rPr>
        <w:t>-UL-DL-ConfigurationCommon</w:t>
      </w:r>
      <w:r w:rsidRPr="00B30A76">
        <w:rPr>
          <w:rFonts w:ascii="Times New Roman" w:hAnsi="Times New Roman"/>
          <w:sz w:val="21"/>
          <w:szCs w:val="21"/>
        </w:rPr>
        <w:t>,</w:t>
      </w:r>
      <w:r w:rsidRPr="00B30A76">
        <w:rPr>
          <w:rFonts w:ascii="Times New Roman" w:hAnsi="Times New Roman"/>
          <w:i/>
          <w:sz w:val="21"/>
          <w:szCs w:val="21"/>
        </w:rPr>
        <w:t xml:space="preserve"> and </w:t>
      </w:r>
      <w:r w:rsidRPr="00B30A76">
        <w:rPr>
          <w:rFonts w:ascii="Times New Roman" w:hAnsi="Times New Roman"/>
          <w:sz w:val="21"/>
          <w:szCs w:val="21"/>
        </w:rPr>
        <w:t xml:space="preserve"> </w:t>
      </w:r>
      <w:r w:rsidRPr="00B30A76">
        <w:rPr>
          <w:rFonts w:ascii="Times New Roman" w:hAnsi="Times New Roman"/>
          <w:i/>
          <w:sz w:val="21"/>
          <w:szCs w:val="21"/>
        </w:rPr>
        <w:t>tdd-UL-DL-Config</w:t>
      </w:r>
      <w:r w:rsidRPr="00B30A76">
        <w:rPr>
          <w:rFonts w:ascii="Times New Roman" w:eastAsia="等线" w:hAnsi="Times New Roman"/>
          <w:i/>
          <w:sz w:val="21"/>
          <w:szCs w:val="21"/>
        </w:rPr>
        <w:t>uration</w:t>
      </w:r>
      <w:r w:rsidRPr="00B30A76">
        <w:rPr>
          <w:rFonts w:ascii="Times New Roman" w:hAnsi="Times New Roman"/>
          <w:i/>
          <w:sz w:val="21"/>
          <w:szCs w:val="21"/>
        </w:rPr>
        <w:t xml:space="preserve">Dedicated </w:t>
      </w:r>
      <w:r w:rsidRPr="00B30A76">
        <w:rPr>
          <w:rFonts w:ascii="Times New Roman" w:hAnsi="Times New Roman"/>
          <w:sz w:val="21"/>
          <w:szCs w:val="21"/>
        </w:rPr>
        <w:t>additionally</w:t>
      </w:r>
    </w:p>
    <w:p w14:paraId="4D9DC10B" w14:textId="77777777" w:rsidR="00B30A76" w:rsidRPr="00B30A76" w:rsidRDefault="00B30A76" w:rsidP="009147D5">
      <w:pPr>
        <w:pStyle w:val="aff0"/>
        <w:numPr>
          <w:ilvl w:val="1"/>
          <w:numId w:val="17"/>
        </w:numPr>
        <w:ind w:leftChars="0"/>
        <w:rPr>
          <w:rFonts w:ascii="Times New Roman" w:eastAsiaTheme="minorEastAsia" w:hAnsi="Times New Roman"/>
          <w:sz w:val="21"/>
          <w:szCs w:val="21"/>
          <w:lang w:val="en-US" w:eastAsia="zh-CN"/>
        </w:rPr>
      </w:pPr>
      <w:r w:rsidRPr="00B30A76">
        <w:rPr>
          <w:rFonts w:ascii="Times New Roman" w:eastAsiaTheme="minorEastAsia" w:hAnsi="Times New Roman"/>
          <w:sz w:val="21"/>
          <w:szCs w:val="21"/>
          <w:lang w:val="en-US" w:eastAsia="zh-CN"/>
        </w:rPr>
        <w:t>Case#3-1: single periodicity</w:t>
      </w:r>
    </w:p>
    <w:p w14:paraId="3803A993" w14:textId="77777777" w:rsidR="00B30A76" w:rsidRPr="00B30A76" w:rsidRDefault="00B30A76" w:rsidP="009147D5">
      <w:pPr>
        <w:pStyle w:val="aff0"/>
        <w:numPr>
          <w:ilvl w:val="1"/>
          <w:numId w:val="17"/>
        </w:numPr>
        <w:ind w:leftChars="0"/>
        <w:rPr>
          <w:rFonts w:ascii="Times New Roman" w:eastAsiaTheme="minorEastAsia" w:hAnsi="Times New Roman"/>
          <w:sz w:val="21"/>
          <w:szCs w:val="21"/>
          <w:lang w:val="en-US" w:eastAsia="zh-CN"/>
        </w:rPr>
      </w:pPr>
      <w:r w:rsidRPr="00B30A76">
        <w:rPr>
          <w:rFonts w:ascii="Times New Roman" w:eastAsiaTheme="minorEastAsia" w:hAnsi="Times New Roman"/>
          <w:sz w:val="21"/>
          <w:szCs w:val="21"/>
          <w:lang w:val="en-US" w:eastAsia="zh-CN"/>
        </w:rPr>
        <w:t>Case#3-2: dual periodicity</w:t>
      </w:r>
    </w:p>
    <w:p w14:paraId="7F8D396D" w14:textId="77777777" w:rsidR="00B30A76" w:rsidRPr="00B30A76" w:rsidRDefault="00B30A76" w:rsidP="009147D5">
      <w:pPr>
        <w:pStyle w:val="aff0"/>
        <w:numPr>
          <w:ilvl w:val="0"/>
          <w:numId w:val="17"/>
        </w:numPr>
        <w:ind w:leftChars="0"/>
        <w:rPr>
          <w:rFonts w:ascii="Times New Roman" w:eastAsiaTheme="minorEastAsia" w:hAnsi="Times New Roman"/>
          <w:sz w:val="21"/>
          <w:szCs w:val="21"/>
          <w:lang w:val="en-US" w:eastAsia="zh-CN"/>
        </w:rPr>
      </w:pPr>
      <w:r w:rsidRPr="00B30A76">
        <w:rPr>
          <w:rFonts w:ascii="Times New Roman" w:hAnsi="Times New Roman"/>
          <w:sz w:val="21"/>
          <w:szCs w:val="21"/>
        </w:rPr>
        <w:t>Case#4: Network doesn’t provide any TDD UL-DL configuration, i.e. all the symbols are regarded as semi-static flexible symbol</w:t>
      </w:r>
    </w:p>
    <w:p w14:paraId="67E1004F" w14:textId="77777777" w:rsidR="00B30A76" w:rsidRPr="00B30A76" w:rsidRDefault="00B30A76" w:rsidP="00B30A76">
      <w:pPr>
        <w:rPr>
          <w:rFonts w:ascii="Times New Roman" w:hAnsi="Times New Roman"/>
          <w:sz w:val="21"/>
          <w:szCs w:val="21"/>
        </w:rPr>
      </w:pPr>
    </w:p>
    <w:p w14:paraId="3DD5BE53" w14:textId="77777777" w:rsidR="00B30A76" w:rsidRPr="00B30A76" w:rsidRDefault="00B30A76" w:rsidP="00B30A76">
      <w:pPr>
        <w:ind w:left="0" w:firstLine="0"/>
        <w:rPr>
          <w:rFonts w:ascii="Times New Roman" w:hAnsi="Times New Roman"/>
          <w:sz w:val="21"/>
          <w:szCs w:val="21"/>
        </w:rPr>
      </w:pPr>
      <w:r w:rsidRPr="00B30A76">
        <w:rPr>
          <w:rFonts w:ascii="Times New Roman" w:hAnsi="Times New Roman"/>
          <w:sz w:val="21"/>
          <w:szCs w:val="21"/>
        </w:rPr>
        <w:t xml:space="preserve">For case#1, gNB provides UE a slot configuration within a periodicity, i.e. P milliseconds, via SIB1.  Generally speaking, the first N consecutive slot within period P are DL slots and the last M consecutive slots within period P are UL slots. Additionally, several DL symbols can be configured immediately after N DL slots and several UL symbols can be configured before the M UL slots. The left symbols are semi-static flexible symbols. In this case, the period of configuring SBFD subband time location can be equal to TDD periodicity. For example, a SLIV-like mechanism can be used to indicate time location of SBFD subband, i.e. indicate the starting position and the length. </w:t>
      </w:r>
    </w:p>
    <w:p w14:paraId="4736D2ED" w14:textId="77777777" w:rsidR="00607489" w:rsidRDefault="00B30A76" w:rsidP="00607489">
      <w:pPr>
        <w:keepNext/>
        <w:jc w:val="center"/>
      </w:pPr>
      <w:r w:rsidRPr="00B30A76">
        <w:rPr>
          <w:rFonts w:ascii="Times New Roman" w:hAnsi="Times New Roman"/>
          <w:sz w:val="21"/>
          <w:szCs w:val="21"/>
        </w:rPr>
        <w:object w:dxaOrig="11521" w:dyaOrig="5921" w14:anchorId="0DC888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15pt;height:196.75pt" o:ole="">
            <v:imagedata r:id="rId9" o:title=""/>
          </v:shape>
          <o:OLEObject Type="Embed" ProgID="Visio.Drawing.15" ShapeID="_x0000_i1025" DrawAspect="Content" ObjectID="_1742405038" r:id="rId10"/>
        </w:object>
      </w:r>
    </w:p>
    <w:p w14:paraId="5690BBA0" w14:textId="04CD52E8" w:rsidR="00607489" w:rsidRDefault="00607489" w:rsidP="00607489">
      <w:pPr>
        <w:pStyle w:val="af5"/>
        <w:jc w:val="center"/>
      </w:pPr>
      <w:bookmarkStart w:id="6" w:name="_Ref126917682"/>
      <w:r>
        <w:t xml:space="preserve">Figure </w:t>
      </w:r>
      <w:r>
        <w:fldChar w:fldCharType="begin"/>
      </w:r>
      <w:r>
        <w:instrText xml:space="preserve"> SEQ Figure \* ARABIC </w:instrText>
      </w:r>
      <w:r>
        <w:fldChar w:fldCharType="separate"/>
      </w:r>
      <w:r w:rsidR="00A466A9">
        <w:rPr>
          <w:noProof/>
        </w:rPr>
        <w:t>1</w:t>
      </w:r>
      <w:r>
        <w:fldChar w:fldCharType="end"/>
      </w:r>
      <w:bookmarkEnd w:id="6"/>
      <w:r>
        <w:t xml:space="preserve"> </w:t>
      </w:r>
      <w:r w:rsidRPr="009F023C">
        <w:t>Example of SBFD subband time location based on single TDD periodicity</w:t>
      </w:r>
    </w:p>
    <w:p w14:paraId="55DD239A" w14:textId="77777777" w:rsidR="00B30A76" w:rsidRPr="00B30A76" w:rsidRDefault="00B30A76" w:rsidP="00B30A76">
      <w:pPr>
        <w:jc w:val="center"/>
        <w:rPr>
          <w:rFonts w:ascii="Times New Roman" w:hAnsi="Times New Roman"/>
          <w:sz w:val="21"/>
          <w:szCs w:val="21"/>
        </w:rPr>
      </w:pPr>
    </w:p>
    <w:p w14:paraId="1FABC142" w14:textId="2BF4B122" w:rsidR="00B30A76" w:rsidRPr="00B30A76" w:rsidRDefault="00B30A76" w:rsidP="00B30A76">
      <w:pPr>
        <w:ind w:left="0" w:firstLine="0"/>
        <w:rPr>
          <w:rFonts w:ascii="Times New Roman" w:hAnsi="Times New Roman"/>
          <w:sz w:val="21"/>
          <w:szCs w:val="21"/>
        </w:rPr>
      </w:pPr>
      <w:r w:rsidRPr="00B30A76">
        <w:rPr>
          <w:rFonts w:ascii="Times New Roman" w:hAnsi="Times New Roman"/>
          <w:sz w:val="21"/>
          <w:szCs w:val="21"/>
        </w:rPr>
        <w:t>For case#2, gNB configures dual TDD periodicity which are denoted as P and P2. For each periodicity, the configuration is same as the single periodicity illustrated in case#1. It should be noted that there is no restriction on the length of each periodicity. Any {P, P2} combination satisfies the condition that P+P2 divides 20 msec is supported. In the other words, the TDD frame structure corresponding to each period can be totally different from each other. Consequently, it is quite difficult to use single SLIV indication to indicate the time location of SBFD subband. For example, assuming the reference SCS=15 kHz with P=3 msec and P2=2 msec. The specific TDD frame structure is shown in</w:t>
      </w:r>
      <w:r w:rsidR="00607489">
        <w:rPr>
          <w:rFonts w:ascii="Times New Roman" w:hAnsi="Times New Roman"/>
          <w:sz w:val="21"/>
          <w:szCs w:val="21"/>
        </w:rPr>
        <w:t xml:space="preserve"> </w:t>
      </w:r>
      <w:r w:rsidR="00607489">
        <w:rPr>
          <w:rFonts w:ascii="Times New Roman" w:hAnsi="Times New Roman"/>
          <w:sz w:val="21"/>
          <w:szCs w:val="21"/>
        </w:rPr>
        <w:fldChar w:fldCharType="begin"/>
      </w:r>
      <w:r w:rsidR="00607489">
        <w:rPr>
          <w:rFonts w:ascii="Times New Roman" w:hAnsi="Times New Roman"/>
          <w:sz w:val="21"/>
          <w:szCs w:val="21"/>
        </w:rPr>
        <w:instrText xml:space="preserve"> REF _Ref126917711 \h </w:instrText>
      </w:r>
      <w:r w:rsidR="00607489">
        <w:rPr>
          <w:rFonts w:ascii="Times New Roman" w:hAnsi="Times New Roman"/>
          <w:sz w:val="21"/>
          <w:szCs w:val="21"/>
        </w:rPr>
      </w:r>
      <w:r w:rsidR="00607489">
        <w:rPr>
          <w:rFonts w:ascii="Times New Roman" w:hAnsi="Times New Roman"/>
          <w:sz w:val="21"/>
          <w:szCs w:val="21"/>
        </w:rPr>
        <w:fldChar w:fldCharType="separate"/>
      </w:r>
      <w:r w:rsidR="00607489">
        <w:t xml:space="preserve">Figure </w:t>
      </w:r>
      <w:r w:rsidR="00607489">
        <w:rPr>
          <w:noProof/>
        </w:rPr>
        <w:t>2</w:t>
      </w:r>
      <w:r w:rsidR="00607489">
        <w:rPr>
          <w:rFonts w:ascii="Times New Roman" w:hAnsi="Times New Roman"/>
          <w:sz w:val="21"/>
          <w:szCs w:val="21"/>
        </w:rPr>
        <w:fldChar w:fldCharType="end"/>
      </w:r>
      <w:r w:rsidRPr="00B30A76">
        <w:rPr>
          <w:rFonts w:ascii="Times New Roman" w:hAnsi="Times New Roman"/>
          <w:sz w:val="21"/>
          <w:szCs w:val="21"/>
        </w:rPr>
        <w:t>.  Obviously, the situation is much more complicated compared with case#1.  Here we still take SLIV-like mechanism as example. It is not clear whether a time domain indication is applied to two periodicity or it is applied to each periodicity respectively. If we follow the former understanding, a single SLIV is not sufficient to indicate time location of a UL subband in two TDD periodicities as the DL regions across two periodicity are discrete. On the other hand, the latter understanding bring restriction on the time domain location, as gNB has to guarantee the indicated time domain location does not exceed each TDD periodicity.</w:t>
      </w:r>
    </w:p>
    <w:p w14:paraId="1D563A0D" w14:textId="77777777" w:rsidR="00607489" w:rsidRDefault="00B30A76" w:rsidP="00607489">
      <w:pPr>
        <w:keepNext/>
        <w:jc w:val="center"/>
      </w:pPr>
      <w:r w:rsidRPr="00B30A76">
        <w:rPr>
          <w:rFonts w:ascii="Times New Roman" w:hAnsi="Times New Roman"/>
          <w:sz w:val="21"/>
          <w:szCs w:val="21"/>
        </w:rPr>
        <w:object w:dxaOrig="12471" w:dyaOrig="5511" w14:anchorId="612DD922">
          <v:shape id="_x0000_i1026" type="#_x0000_t75" style="width:345.4pt;height:155.75pt" o:ole="">
            <v:imagedata r:id="rId11" o:title=""/>
          </v:shape>
          <o:OLEObject Type="Embed" ProgID="Visio.Drawing.15" ShapeID="_x0000_i1026" DrawAspect="Content" ObjectID="_1742405039" r:id="rId12"/>
        </w:object>
      </w:r>
    </w:p>
    <w:p w14:paraId="1B21D38D" w14:textId="0CE60D13" w:rsidR="00B30A76" w:rsidRPr="00B30A76" w:rsidRDefault="00607489" w:rsidP="00607489">
      <w:pPr>
        <w:pStyle w:val="af5"/>
        <w:jc w:val="center"/>
        <w:rPr>
          <w:sz w:val="21"/>
          <w:szCs w:val="21"/>
        </w:rPr>
      </w:pPr>
      <w:bookmarkStart w:id="7" w:name="_Ref126917711"/>
      <w:r>
        <w:t xml:space="preserve">Figure </w:t>
      </w:r>
      <w:r>
        <w:fldChar w:fldCharType="begin"/>
      </w:r>
      <w:r>
        <w:instrText xml:space="preserve"> SEQ Figure \* ARABIC </w:instrText>
      </w:r>
      <w:r>
        <w:fldChar w:fldCharType="separate"/>
      </w:r>
      <w:r w:rsidR="00A466A9">
        <w:rPr>
          <w:noProof/>
        </w:rPr>
        <w:t>2</w:t>
      </w:r>
      <w:r>
        <w:fldChar w:fldCharType="end"/>
      </w:r>
      <w:bookmarkEnd w:id="7"/>
      <w:r>
        <w:t xml:space="preserve"> </w:t>
      </w:r>
      <w:r w:rsidRPr="004E29FD">
        <w:t>Example of SBFD subband time location based on dual TDD periodicity</w:t>
      </w:r>
    </w:p>
    <w:p w14:paraId="30368894" w14:textId="77777777" w:rsidR="00B30A76" w:rsidRPr="00B30A76" w:rsidRDefault="00B30A76" w:rsidP="00B30A76">
      <w:pPr>
        <w:jc w:val="center"/>
        <w:rPr>
          <w:rFonts w:ascii="Times New Roman" w:hAnsi="Times New Roman"/>
          <w:sz w:val="21"/>
          <w:szCs w:val="21"/>
        </w:rPr>
      </w:pPr>
    </w:p>
    <w:p w14:paraId="37226604" w14:textId="2F936BD7" w:rsidR="00B30A76" w:rsidRPr="00B30A76" w:rsidRDefault="00B30A76" w:rsidP="00B30A76">
      <w:pPr>
        <w:ind w:left="0" w:firstLine="0"/>
        <w:rPr>
          <w:rFonts w:ascii="Times New Roman" w:hAnsi="Times New Roman"/>
          <w:sz w:val="21"/>
          <w:szCs w:val="21"/>
        </w:rPr>
      </w:pPr>
      <w:r w:rsidRPr="00B30A76">
        <w:rPr>
          <w:rFonts w:ascii="Times New Roman" w:hAnsi="Times New Roman"/>
          <w:sz w:val="21"/>
          <w:szCs w:val="21"/>
        </w:rPr>
        <w:t xml:space="preserve">For case#3, a slot level TDD structure can be indicated by </w:t>
      </w:r>
      <w:r w:rsidRPr="00B30A76">
        <w:rPr>
          <w:rFonts w:ascii="Times New Roman" w:hAnsi="Times New Roman"/>
          <w:i/>
          <w:sz w:val="21"/>
          <w:szCs w:val="21"/>
        </w:rPr>
        <w:t>tdd-UL-DL-Config</w:t>
      </w:r>
      <w:r w:rsidRPr="00B30A76">
        <w:rPr>
          <w:rFonts w:ascii="Times New Roman" w:eastAsia="等线" w:hAnsi="Times New Roman"/>
          <w:i/>
          <w:sz w:val="21"/>
          <w:szCs w:val="21"/>
        </w:rPr>
        <w:t>uration</w:t>
      </w:r>
      <w:r w:rsidRPr="00B30A76">
        <w:rPr>
          <w:rFonts w:ascii="Times New Roman" w:hAnsi="Times New Roman"/>
          <w:i/>
          <w:sz w:val="21"/>
          <w:szCs w:val="21"/>
        </w:rPr>
        <w:t>Dedicated</w:t>
      </w:r>
      <w:r w:rsidRPr="00B30A76">
        <w:rPr>
          <w:rFonts w:ascii="Times New Roman" w:hAnsi="Times New Roman"/>
          <w:sz w:val="21"/>
          <w:szCs w:val="21"/>
        </w:rPr>
        <w:t xml:space="preserve"> on top of </w:t>
      </w:r>
      <w:r w:rsidRPr="00B30A76">
        <w:rPr>
          <w:rFonts w:ascii="Times New Roman" w:hAnsi="Times New Roman"/>
          <w:i/>
          <w:sz w:val="21"/>
          <w:szCs w:val="21"/>
        </w:rPr>
        <w:t>tdd-UL-DL-ConfigurationCommon</w:t>
      </w:r>
      <w:r w:rsidRPr="00B30A76">
        <w:rPr>
          <w:rFonts w:ascii="Times New Roman" w:hAnsi="Times New Roman"/>
          <w:sz w:val="21"/>
          <w:szCs w:val="21"/>
        </w:rPr>
        <w:t xml:space="preserve">. The UE-dedicated signalling is used to configure the slot structure of each semi-static flexible slot. One example is shown in </w:t>
      </w:r>
      <w:r w:rsidR="00607489">
        <w:rPr>
          <w:rFonts w:ascii="Times New Roman" w:hAnsi="Times New Roman"/>
          <w:sz w:val="21"/>
          <w:szCs w:val="21"/>
        </w:rPr>
        <w:fldChar w:fldCharType="begin"/>
      </w:r>
      <w:r w:rsidR="00607489">
        <w:rPr>
          <w:rFonts w:ascii="Times New Roman" w:hAnsi="Times New Roman"/>
          <w:sz w:val="21"/>
          <w:szCs w:val="21"/>
        </w:rPr>
        <w:instrText xml:space="preserve"> REF _Ref126917725 \h </w:instrText>
      </w:r>
      <w:r w:rsidR="00607489">
        <w:rPr>
          <w:rFonts w:ascii="Times New Roman" w:hAnsi="Times New Roman"/>
          <w:sz w:val="21"/>
          <w:szCs w:val="21"/>
        </w:rPr>
      </w:r>
      <w:r w:rsidR="00607489">
        <w:rPr>
          <w:rFonts w:ascii="Times New Roman" w:hAnsi="Times New Roman"/>
          <w:sz w:val="21"/>
          <w:szCs w:val="21"/>
        </w:rPr>
        <w:fldChar w:fldCharType="separate"/>
      </w:r>
      <w:r w:rsidR="00607489">
        <w:t xml:space="preserve">Figure </w:t>
      </w:r>
      <w:r w:rsidR="00607489">
        <w:rPr>
          <w:noProof/>
        </w:rPr>
        <w:t>3</w:t>
      </w:r>
      <w:r w:rsidR="00607489">
        <w:rPr>
          <w:rFonts w:ascii="Times New Roman" w:hAnsi="Times New Roman"/>
          <w:sz w:val="21"/>
          <w:szCs w:val="21"/>
        </w:rPr>
        <w:fldChar w:fldCharType="end"/>
      </w:r>
      <w:r w:rsidRPr="00B30A76">
        <w:rPr>
          <w:rFonts w:ascii="Times New Roman" w:hAnsi="Times New Roman"/>
          <w:sz w:val="21"/>
          <w:szCs w:val="21"/>
        </w:rPr>
        <w:t>, where two switching points are configured. Similar issues as case#2, a SLIV-like method is incapable to indicate the discrete time domain resources for subband.</w:t>
      </w:r>
    </w:p>
    <w:p w14:paraId="624F94D1" w14:textId="77777777" w:rsidR="00607489" w:rsidRDefault="00B30A76" w:rsidP="00607489">
      <w:pPr>
        <w:keepNext/>
        <w:jc w:val="center"/>
      </w:pPr>
      <w:r w:rsidRPr="00B30A76">
        <w:rPr>
          <w:sz w:val="21"/>
          <w:szCs w:val="21"/>
        </w:rPr>
        <w:object w:dxaOrig="14085" w:dyaOrig="7261" w14:anchorId="36EFCEFC">
          <v:shape id="_x0000_i1027" type="#_x0000_t75" style="width:414.9pt;height:214.95pt" o:ole="">
            <v:imagedata r:id="rId13" o:title=""/>
          </v:shape>
          <o:OLEObject Type="Embed" ProgID="Visio.Drawing.15" ShapeID="_x0000_i1027" DrawAspect="Content" ObjectID="_1742405040" r:id="rId14"/>
        </w:object>
      </w:r>
    </w:p>
    <w:p w14:paraId="3DB06F89" w14:textId="3A12A21C" w:rsidR="00B30A76" w:rsidRPr="00B30A76" w:rsidRDefault="00607489" w:rsidP="00607489">
      <w:pPr>
        <w:pStyle w:val="af5"/>
        <w:jc w:val="center"/>
        <w:rPr>
          <w:sz w:val="21"/>
          <w:szCs w:val="21"/>
        </w:rPr>
      </w:pPr>
      <w:bookmarkStart w:id="8" w:name="_Ref126917725"/>
      <w:r>
        <w:t xml:space="preserve">Figure </w:t>
      </w:r>
      <w:r>
        <w:fldChar w:fldCharType="begin"/>
      </w:r>
      <w:r>
        <w:instrText xml:space="preserve"> SEQ Figure \* ARABIC </w:instrText>
      </w:r>
      <w:r>
        <w:fldChar w:fldCharType="separate"/>
      </w:r>
      <w:r w:rsidR="00A466A9">
        <w:rPr>
          <w:noProof/>
        </w:rPr>
        <w:t>3</w:t>
      </w:r>
      <w:r>
        <w:fldChar w:fldCharType="end"/>
      </w:r>
      <w:bookmarkEnd w:id="8"/>
      <w:r>
        <w:t xml:space="preserve"> </w:t>
      </w:r>
      <w:r w:rsidRPr="009C4640">
        <w:t>Example of SBFD subband time location based on common TDD+UE-dedicated TDD</w:t>
      </w:r>
    </w:p>
    <w:p w14:paraId="6BA367AC" w14:textId="77777777" w:rsidR="00B30A76" w:rsidRPr="00B30A76" w:rsidRDefault="00B30A76" w:rsidP="00B30A76">
      <w:pPr>
        <w:jc w:val="center"/>
        <w:rPr>
          <w:rFonts w:ascii="Times New Roman" w:hAnsi="Times New Roman"/>
          <w:sz w:val="21"/>
          <w:szCs w:val="21"/>
        </w:rPr>
      </w:pPr>
    </w:p>
    <w:p w14:paraId="76CD1A02" w14:textId="6651CFF8" w:rsidR="00B30A76" w:rsidRPr="00B30A76" w:rsidRDefault="00B30A76" w:rsidP="00B30A76">
      <w:pPr>
        <w:ind w:left="0" w:firstLine="0"/>
        <w:rPr>
          <w:rFonts w:ascii="Times New Roman" w:hAnsi="Times New Roman"/>
          <w:sz w:val="21"/>
          <w:szCs w:val="21"/>
        </w:rPr>
      </w:pPr>
      <w:r w:rsidRPr="00B30A76">
        <w:rPr>
          <w:rFonts w:ascii="Times New Roman" w:hAnsi="Times New Roman"/>
          <w:sz w:val="21"/>
          <w:szCs w:val="21"/>
        </w:rPr>
        <w:t xml:space="preserve">Case#4 is a special case wherein all the slots are semi-static flexible. There is no reference TDD periodicity. Therefore, gNB needs to configure a period within which SBFD subband is configured </w:t>
      </w:r>
      <w:r w:rsidRPr="00B30A76">
        <w:rPr>
          <w:rFonts w:ascii="Times New Roman" w:hAnsi="Times New Roman" w:hint="eastAsia"/>
          <w:sz w:val="21"/>
          <w:szCs w:val="21"/>
        </w:rPr>
        <w:t>if</w:t>
      </w:r>
      <w:r w:rsidRPr="00B30A76">
        <w:rPr>
          <w:rFonts w:ascii="Times New Roman" w:hAnsi="Times New Roman"/>
          <w:sz w:val="21"/>
          <w:szCs w:val="21"/>
        </w:rPr>
        <w:t xml:space="preserve"> SLIV-like method or bitmap-like method is e</w:t>
      </w:r>
      <w:r w:rsidR="00FD1EB7" w:rsidRPr="00FD1EB7">
        <w:rPr>
          <w:rFonts w:ascii="Times New Roman" w:hAnsi="Times New Roman" w:hint="eastAsia"/>
          <w:sz w:val="21"/>
          <w:szCs w:val="21"/>
        </w:rPr>
        <w:t>m</w:t>
      </w:r>
      <w:r w:rsidRPr="00B30A76">
        <w:rPr>
          <w:rFonts w:ascii="Times New Roman" w:hAnsi="Times New Roman"/>
          <w:sz w:val="21"/>
          <w:szCs w:val="21"/>
        </w:rPr>
        <w:t>ployed to indicate time domain allocation of UL subband.</w:t>
      </w:r>
    </w:p>
    <w:p w14:paraId="28A2AAC7" w14:textId="77777777" w:rsidR="00607489" w:rsidRDefault="00607489" w:rsidP="00607489">
      <w:pPr>
        <w:ind w:left="0" w:firstLine="0"/>
        <w:rPr>
          <w:rFonts w:ascii="Times New Roman" w:hAnsi="Times New Roman"/>
          <w:sz w:val="21"/>
          <w:szCs w:val="21"/>
        </w:rPr>
      </w:pPr>
    </w:p>
    <w:p w14:paraId="7E07AA8E" w14:textId="696A288D" w:rsidR="00B30A76" w:rsidRPr="00B30A76" w:rsidRDefault="00B30A76" w:rsidP="00607489">
      <w:pPr>
        <w:ind w:left="0" w:firstLine="0"/>
        <w:rPr>
          <w:rFonts w:ascii="Times New Roman" w:hAnsi="Times New Roman"/>
          <w:sz w:val="21"/>
          <w:szCs w:val="21"/>
        </w:rPr>
      </w:pPr>
      <w:r w:rsidRPr="00B30A76">
        <w:rPr>
          <w:rFonts w:ascii="Times New Roman" w:hAnsi="Times New Roman"/>
          <w:sz w:val="21"/>
          <w:szCs w:val="21"/>
        </w:rPr>
        <w:t xml:space="preserve">As analysed above, existing TDD periodicity provided by </w:t>
      </w:r>
      <w:r w:rsidRPr="00B30A76">
        <w:rPr>
          <w:rFonts w:ascii="Times New Roman" w:hAnsi="Times New Roman"/>
          <w:i/>
          <w:sz w:val="21"/>
          <w:szCs w:val="21"/>
        </w:rPr>
        <w:t>tdd-UL-DL-ConfigurationCommon</w:t>
      </w:r>
      <w:r w:rsidRPr="00B30A76">
        <w:rPr>
          <w:rFonts w:ascii="Times New Roman" w:hAnsi="Times New Roman"/>
          <w:sz w:val="21"/>
          <w:szCs w:val="21"/>
        </w:rPr>
        <w:t xml:space="preserve"> cannot be directly reused as the period for configuring SBFD subband time domain location.</w:t>
      </w:r>
    </w:p>
    <w:p w14:paraId="3A2D9625" w14:textId="77777777" w:rsidR="00607489" w:rsidRDefault="00607489" w:rsidP="00607489">
      <w:pPr>
        <w:ind w:left="0" w:firstLine="0"/>
        <w:rPr>
          <w:rFonts w:ascii="Times New Roman" w:hAnsi="Times New Roman"/>
          <w:sz w:val="21"/>
          <w:szCs w:val="21"/>
        </w:rPr>
      </w:pPr>
    </w:p>
    <w:p w14:paraId="7DE09106" w14:textId="7F659391" w:rsidR="00B30A76" w:rsidRPr="00794B35" w:rsidRDefault="00794B35" w:rsidP="00794B35">
      <w:pPr>
        <w:pStyle w:val="af5"/>
        <w:keepNext/>
      </w:pPr>
      <w:r w:rsidRPr="00794B35">
        <w:rPr>
          <w:i/>
        </w:rPr>
        <w:t xml:space="preserve">Observation </w:t>
      </w:r>
      <w:r w:rsidR="00424CDB">
        <w:rPr>
          <w:i/>
        </w:rPr>
        <w:fldChar w:fldCharType="begin"/>
      </w:r>
      <w:r w:rsidR="00424CDB">
        <w:rPr>
          <w:i/>
        </w:rPr>
        <w:instrText xml:space="preserve"> SEQ Observation \* ARABIC </w:instrText>
      </w:r>
      <w:r w:rsidR="00424CDB">
        <w:rPr>
          <w:i/>
        </w:rPr>
        <w:fldChar w:fldCharType="separate"/>
      </w:r>
      <w:r w:rsidR="0017728C">
        <w:rPr>
          <w:i/>
        </w:rPr>
        <w:t>1</w:t>
      </w:r>
      <w:r w:rsidR="00424CDB">
        <w:rPr>
          <w:i/>
        </w:rPr>
        <w:fldChar w:fldCharType="end"/>
      </w:r>
      <w:r w:rsidRPr="00794B35">
        <w:rPr>
          <w:i/>
        </w:rPr>
        <w:t>:</w:t>
      </w:r>
      <w:bookmarkStart w:id="9" w:name="OLE_LINK14"/>
      <w:r>
        <w:rPr>
          <w:b w:val="0"/>
          <w:i/>
          <w:sz w:val="21"/>
          <w:szCs w:val="21"/>
        </w:rPr>
        <w:t xml:space="preserve"> </w:t>
      </w:r>
      <w:r w:rsidR="00B30A76" w:rsidRPr="00794B35">
        <w:rPr>
          <w:i/>
          <w:sz w:val="21"/>
          <w:szCs w:val="21"/>
        </w:rPr>
        <w:t>There are several mechanisms to realize TDD UL-DL configuration which leads to different TDD periodicity</w:t>
      </w:r>
      <w:bookmarkEnd w:id="9"/>
      <w:r w:rsidR="00B30A76" w:rsidRPr="00794B35">
        <w:rPr>
          <w:i/>
          <w:sz w:val="21"/>
          <w:szCs w:val="21"/>
        </w:rPr>
        <w:t>:</w:t>
      </w:r>
    </w:p>
    <w:p w14:paraId="2B2885D2" w14:textId="77777777" w:rsidR="00B30A76" w:rsidRPr="00B30A76" w:rsidRDefault="00B30A76" w:rsidP="00C07A45">
      <w:pPr>
        <w:pStyle w:val="aff0"/>
        <w:numPr>
          <w:ilvl w:val="0"/>
          <w:numId w:val="18"/>
        </w:numPr>
        <w:ind w:leftChars="0"/>
        <w:rPr>
          <w:rFonts w:ascii="Times New Roman" w:hAnsi="Times New Roman"/>
          <w:b/>
          <w:i/>
          <w:sz w:val="21"/>
          <w:szCs w:val="21"/>
        </w:rPr>
      </w:pPr>
      <w:r w:rsidRPr="00B30A76">
        <w:rPr>
          <w:rFonts w:ascii="Times New Roman" w:eastAsiaTheme="minorEastAsia" w:hAnsi="Times New Roman" w:hint="eastAsia"/>
          <w:b/>
          <w:i/>
          <w:sz w:val="21"/>
          <w:szCs w:val="21"/>
          <w:lang w:eastAsia="zh-CN"/>
        </w:rPr>
        <w:t>S</w:t>
      </w:r>
      <w:r w:rsidRPr="00B30A76">
        <w:rPr>
          <w:rFonts w:ascii="Times New Roman" w:eastAsiaTheme="minorEastAsia" w:hAnsi="Times New Roman"/>
          <w:b/>
          <w:i/>
          <w:sz w:val="21"/>
          <w:szCs w:val="21"/>
          <w:lang w:eastAsia="zh-CN"/>
        </w:rPr>
        <w:t xml:space="preserve">ingle TDD periodicity provided by </w:t>
      </w:r>
      <w:r w:rsidRPr="00B30A76">
        <w:rPr>
          <w:rFonts w:ascii="Times New Roman" w:hAnsi="Times New Roman"/>
          <w:b/>
          <w:i/>
          <w:sz w:val="21"/>
          <w:szCs w:val="21"/>
          <w:lang w:val="en-US"/>
        </w:rPr>
        <w:t>tdd</w:t>
      </w:r>
      <w:r w:rsidRPr="00B30A76">
        <w:rPr>
          <w:rFonts w:ascii="Times New Roman" w:hAnsi="Times New Roman"/>
          <w:b/>
          <w:i/>
          <w:sz w:val="21"/>
          <w:szCs w:val="21"/>
        </w:rPr>
        <w:t>-UL-DL-ConfigurationCommon</w:t>
      </w:r>
    </w:p>
    <w:p w14:paraId="4CA29FD5" w14:textId="5F3F7763" w:rsidR="00B30A76" w:rsidRPr="00B30A76" w:rsidRDefault="00FD1EB7" w:rsidP="00C07A45">
      <w:pPr>
        <w:pStyle w:val="aff0"/>
        <w:numPr>
          <w:ilvl w:val="0"/>
          <w:numId w:val="18"/>
        </w:numPr>
        <w:ind w:leftChars="0"/>
        <w:rPr>
          <w:rFonts w:ascii="Times New Roman" w:hAnsi="Times New Roman"/>
          <w:b/>
          <w:i/>
          <w:sz w:val="21"/>
          <w:szCs w:val="21"/>
        </w:rPr>
      </w:pPr>
      <w:r>
        <w:rPr>
          <w:rFonts w:ascii="Times New Roman" w:hAnsi="Times New Roman"/>
          <w:b/>
          <w:i/>
          <w:sz w:val="21"/>
          <w:szCs w:val="21"/>
        </w:rPr>
        <w:t>Dual</w:t>
      </w:r>
      <w:r w:rsidRPr="00B30A76">
        <w:rPr>
          <w:rFonts w:ascii="Times New Roman" w:hAnsi="Times New Roman"/>
          <w:b/>
          <w:i/>
          <w:sz w:val="21"/>
          <w:szCs w:val="21"/>
        </w:rPr>
        <w:t xml:space="preserve"> </w:t>
      </w:r>
      <w:r w:rsidR="00B30A76" w:rsidRPr="00B30A76">
        <w:rPr>
          <w:rFonts w:ascii="Times New Roman" w:hAnsi="Times New Roman"/>
          <w:b/>
          <w:i/>
          <w:sz w:val="21"/>
          <w:szCs w:val="21"/>
        </w:rPr>
        <w:t xml:space="preserve">TDD periodicity provided by </w:t>
      </w:r>
      <w:r w:rsidR="00B30A76" w:rsidRPr="00B30A76">
        <w:rPr>
          <w:rFonts w:ascii="Times New Roman" w:hAnsi="Times New Roman"/>
          <w:b/>
          <w:i/>
          <w:sz w:val="21"/>
          <w:szCs w:val="21"/>
          <w:lang w:val="en-US"/>
        </w:rPr>
        <w:t>tdd</w:t>
      </w:r>
      <w:r w:rsidR="00B30A76" w:rsidRPr="00B30A76">
        <w:rPr>
          <w:rFonts w:ascii="Times New Roman" w:hAnsi="Times New Roman"/>
          <w:b/>
          <w:i/>
          <w:sz w:val="21"/>
          <w:szCs w:val="21"/>
        </w:rPr>
        <w:t>-UL-DL-ConfigurationCommon</w:t>
      </w:r>
    </w:p>
    <w:p w14:paraId="15DA805A" w14:textId="77777777" w:rsidR="00B30A76" w:rsidRPr="00B30A76" w:rsidRDefault="00B30A76" w:rsidP="00C07A45">
      <w:pPr>
        <w:pStyle w:val="aff0"/>
        <w:numPr>
          <w:ilvl w:val="0"/>
          <w:numId w:val="18"/>
        </w:numPr>
        <w:ind w:leftChars="0"/>
        <w:rPr>
          <w:rFonts w:ascii="Times New Roman" w:hAnsi="Times New Roman"/>
          <w:b/>
          <w:i/>
          <w:sz w:val="21"/>
          <w:szCs w:val="21"/>
        </w:rPr>
      </w:pPr>
      <w:r w:rsidRPr="00B30A76">
        <w:rPr>
          <w:rFonts w:ascii="Times New Roman" w:hAnsi="Times New Roman"/>
          <w:b/>
          <w:i/>
          <w:sz w:val="21"/>
          <w:szCs w:val="21"/>
        </w:rPr>
        <w:t xml:space="preserve">Additional TDD UL-DL configuration provided by </w:t>
      </w:r>
      <w:r w:rsidRPr="00B30A76">
        <w:rPr>
          <w:rFonts w:ascii="Times New Roman" w:hAnsi="Times New Roman"/>
          <w:b/>
          <w:i/>
          <w:sz w:val="21"/>
          <w:szCs w:val="21"/>
          <w:lang w:val="en-US"/>
        </w:rPr>
        <w:t>tdd</w:t>
      </w:r>
      <w:r w:rsidRPr="00B30A76">
        <w:rPr>
          <w:rFonts w:ascii="Times New Roman" w:hAnsi="Times New Roman"/>
          <w:b/>
          <w:i/>
          <w:sz w:val="21"/>
          <w:szCs w:val="21"/>
        </w:rPr>
        <w:t>-UL-DL-ConfigurationDedicated on top of common configuration</w:t>
      </w:r>
    </w:p>
    <w:p w14:paraId="7A7ACB97" w14:textId="77777777" w:rsidR="00B30A76" w:rsidRPr="00B30A76" w:rsidRDefault="00B30A76" w:rsidP="00C07A45">
      <w:pPr>
        <w:pStyle w:val="aff0"/>
        <w:numPr>
          <w:ilvl w:val="0"/>
          <w:numId w:val="18"/>
        </w:numPr>
        <w:ind w:leftChars="0"/>
        <w:rPr>
          <w:rFonts w:ascii="Times New Roman" w:hAnsi="Times New Roman"/>
          <w:b/>
          <w:i/>
          <w:sz w:val="21"/>
          <w:szCs w:val="21"/>
        </w:rPr>
      </w:pPr>
      <w:r w:rsidRPr="00B30A76">
        <w:rPr>
          <w:rFonts w:ascii="Times New Roman" w:eastAsiaTheme="minorEastAsia" w:hAnsi="Times New Roman" w:hint="eastAsia"/>
          <w:b/>
          <w:i/>
          <w:sz w:val="21"/>
          <w:szCs w:val="21"/>
          <w:lang w:eastAsia="zh-CN"/>
        </w:rPr>
        <w:t>N</w:t>
      </w:r>
      <w:r w:rsidRPr="00B30A76">
        <w:rPr>
          <w:rFonts w:ascii="Times New Roman" w:eastAsiaTheme="minorEastAsia" w:hAnsi="Times New Roman"/>
          <w:b/>
          <w:i/>
          <w:sz w:val="21"/>
          <w:szCs w:val="21"/>
          <w:lang w:eastAsia="zh-CN"/>
        </w:rPr>
        <w:t>o TDD periodicity i</w:t>
      </w:r>
      <w:r w:rsidRPr="00B30A76">
        <w:rPr>
          <w:rFonts w:ascii="Times New Roman" w:eastAsiaTheme="minorEastAsia" w:hAnsi="Times New Roman" w:hint="eastAsia"/>
          <w:b/>
          <w:i/>
          <w:sz w:val="21"/>
          <w:szCs w:val="21"/>
          <w:lang w:eastAsia="zh-CN"/>
        </w:rPr>
        <w:t>s</w:t>
      </w:r>
      <w:r w:rsidRPr="00B30A76">
        <w:rPr>
          <w:rFonts w:ascii="Times New Roman" w:eastAsiaTheme="minorEastAsia" w:hAnsi="Times New Roman"/>
          <w:b/>
          <w:i/>
          <w:sz w:val="21"/>
          <w:szCs w:val="21"/>
          <w:lang w:eastAsia="zh-CN"/>
        </w:rPr>
        <w:t xml:space="preserve"> </w:t>
      </w:r>
      <w:r w:rsidRPr="00B30A76">
        <w:rPr>
          <w:rFonts w:ascii="Times New Roman" w:eastAsiaTheme="minorEastAsia" w:hAnsi="Times New Roman" w:hint="eastAsia"/>
          <w:b/>
          <w:i/>
          <w:sz w:val="21"/>
          <w:szCs w:val="21"/>
          <w:lang w:eastAsia="zh-CN"/>
        </w:rPr>
        <w:t>provided</w:t>
      </w:r>
      <w:r w:rsidRPr="00B30A76">
        <w:rPr>
          <w:rFonts w:ascii="Times New Roman" w:eastAsiaTheme="minorEastAsia" w:hAnsi="Times New Roman"/>
          <w:b/>
          <w:i/>
          <w:sz w:val="21"/>
          <w:szCs w:val="21"/>
          <w:lang w:eastAsia="zh-CN"/>
        </w:rPr>
        <w:t xml:space="preserve"> </w:t>
      </w:r>
      <w:r w:rsidRPr="00B30A76">
        <w:rPr>
          <w:rFonts w:ascii="Times New Roman" w:eastAsiaTheme="minorEastAsia" w:hAnsi="Times New Roman" w:hint="eastAsia"/>
          <w:b/>
          <w:i/>
          <w:sz w:val="21"/>
          <w:szCs w:val="21"/>
          <w:lang w:eastAsia="zh-CN"/>
        </w:rPr>
        <w:t>by</w:t>
      </w:r>
      <w:r w:rsidRPr="00B30A76">
        <w:rPr>
          <w:rFonts w:ascii="Times New Roman" w:eastAsiaTheme="minorEastAsia" w:hAnsi="Times New Roman"/>
          <w:b/>
          <w:i/>
          <w:sz w:val="21"/>
          <w:szCs w:val="21"/>
          <w:lang w:eastAsia="zh-CN"/>
        </w:rPr>
        <w:t xml:space="preserve"> </w:t>
      </w:r>
      <w:r w:rsidRPr="00B30A76">
        <w:rPr>
          <w:rFonts w:ascii="Times New Roman" w:hAnsi="Times New Roman"/>
          <w:b/>
          <w:i/>
          <w:sz w:val="21"/>
          <w:szCs w:val="21"/>
          <w:lang w:val="en-US"/>
        </w:rPr>
        <w:t>tdd</w:t>
      </w:r>
      <w:r w:rsidRPr="00B30A76">
        <w:rPr>
          <w:rFonts w:ascii="Times New Roman" w:hAnsi="Times New Roman"/>
          <w:b/>
          <w:i/>
          <w:sz w:val="21"/>
          <w:szCs w:val="21"/>
        </w:rPr>
        <w:t xml:space="preserve">-UL-DL-ConfigurationCommon and </w:t>
      </w:r>
      <w:r w:rsidRPr="00B30A76">
        <w:rPr>
          <w:rFonts w:ascii="Times New Roman" w:hAnsi="Times New Roman"/>
          <w:b/>
          <w:i/>
          <w:sz w:val="21"/>
          <w:szCs w:val="21"/>
          <w:lang w:val="en-US"/>
        </w:rPr>
        <w:t>tdd</w:t>
      </w:r>
      <w:r w:rsidRPr="00B30A76">
        <w:rPr>
          <w:rFonts w:ascii="Times New Roman" w:hAnsi="Times New Roman"/>
          <w:b/>
          <w:i/>
          <w:sz w:val="21"/>
          <w:szCs w:val="21"/>
        </w:rPr>
        <w:t>-UL-DL-ConfigurationDedicated</w:t>
      </w:r>
    </w:p>
    <w:p w14:paraId="7E568E0F" w14:textId="416434E5" w:rsidR="00607489" w:rsidRDefault="00607489" w:rsidP="00607489">
      <w:pPr>
        <w:ind w:left="0" w:firstLine="0"/>
        <w:rPr>
          <w:rFonts w:ascii="Times New Roman" w:hAnsi="Times New Roman"/>
          <w:sz w:val="21"/>
          <w:szCs w:val="21"/>
        </w:rPr>
      </w:pPr>
    </w:p>
    <w:p w14:paraId="3C4E05BD" w14:textId="570466F3" w:rsidR="005F713E" w:rsidRDefault="005F713E" w:rsidP="00607489">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In</w:t>
      </w:r>
      <w:r>
        <w:rPr>
          <w:rFonts w:ascii="Times New Roman" w:eastAsiaTheme="minorEastAsia" w:hAnsi="Times New Roman"/>
          <w:sz w:val="21"/>
          <w:szCs w:val="21"/>
          <w:lang w:eastAsia="zh-CN"/>
        </w:rPr>
        <w:t xml:space="preserve"> RAN1#112 meeting, whether or not a slot containing both SBFD slot and non-SBFD slot </w:t>
      </w:r>
      <w:r w:rsidR="00C07A45">
        <w:rPr>
          <w:rFonts w:ascii="Times New Roman" w:eastAsiaTheme="minorEastAsia" w:hAnsi="Times New Roman" w:hint="eastAsia"/>
          <w:sz w:val="21"/>
          <w:szCs w:val="21"/>
          <w:lang w:eastAsia="zh-CN"/>
        </w:rPr>
        <w:t>is</w:t>
      </w:r>
      <w:r w:rsidR="00C07A45">
        <w:rPr>
          <w:rFonts w:ascii="Times New Roman" w:eastAsiaTheme="minorEastAsia" w:hAnsi="Times New Roman"/>
          <w:sz w:val="21"/>
          <w:szCs w:val="21"/>
          <w:lang w:eastAsia="zh-CN"/>
        </w:rPr>
        <w:t xml:space="preserve"> </w:t>
      </w:r>
      <w:r w:rsidR="00C07A45">
        <w:rPr>
          <w:rFonts w:ascii="Times New Roman" w:eastAsiaTheme="minorEastAsia" w:hAnsi="Times New Roman" w:hint="eastAsia"/>
          <w:sz w:val="21"/>
          <w:szCs w:val="21"/>
          <w:lang w:eastAsia="zh-CN"/>
        </w:rPr>
        <w:t>allowed</w:t>
      </w:r>
      <w:r w:rsidR="00C07A45">
        <w:rPr>
          <w:rFonts w:ascii="Times New Roman" w:eastAsiaTheme="minorEastAsia" w:hAnsi="Times New Roman"/>
          <w:sz w:val="21"/>
          <w:szCs w:val="21"/>
          <w:lang w:eastAsia="zh-CN"/>
        </w:rPr>
        <w:t xml:space="preserve"> </w:t>
      </w:r>
      <w:r>
        <w:rPr>
          <w:rFonts w:ascii="Times New Roman" w:eastAsiaTheme="minorEastAsia" w:hAnsi="Times New Roman"/>
          <w:sz w:val="21"/>
          <w:szCs w:val="21"/>
          <w:lang w:eastAsia="zh-CN"/>
        </w:rPr>
        <w:t>was discussed. The following agreement was agreed for further study:</w:t>
      </w:r>
    </w:p>
    <w:tbl>
      <w:tblPr>
        <w:tblStyle w:val="af1"/>
        <w:tblW w:w="0" w:type="auto"/>
        <w:tblLook w:val="04A0" w:firstRow="1" w:lastRow="0" w:firstColumn="1" w:lastColumn="0" w:noHBand="0" w:noVBand="1"/>
      </w:tblPr>
      <w:tblGrid>
        <w:gridCol w:w="9631"/>
      </w:tblGrid>
      <w:tr w:rsidR="005F713E" w14:paraId="700F90CB" w14:textId="77777777" w:rsidTr="005F713E">
        <w:tc>
          <w:tcPr>
            <w:tcW w:w="9631" w:type="dxa"/>
          </w:tcPr>
          <w:p w14:paraId="22CDDAE8" w14:textId="77777777" w:rsidR="005F713E" w:rsidRPr="00C07A45" w:rsidRDefault="005F713E" w:rsidP="005F713E">
            <w:pPr>
              <w:jc w:val="both"/>
              <w:rPr>
                <w:rFonts w:ascii="Times New Roman" w:eastAsia="Malgun Gothic" w:hAnsi="Times New Roman"/>
                <w:b/>
                <w:sz w:val="21"/>
                <w:szCs w:val="20"/>
                <w:highlight w:val="green"/>
                <w:lang w:eastAsia="zh-CN"/>
              </w:rPr>
            </w:pPr>
            <w:r w:rsidRPr="00C07A45">
              <w:rPr>
                <w:rFonts w:ascii="Times New Roman" w:eastAsia="Malgun Gothic" w:hAnsi="Times New Roman"/>
                <w:b/>
                <w:sz w:val="21"/>
                <w:szCs w:val="20"/>
                <w:highlight w:val="green"/>
                <w:lang w:eastAsia="zh-CN"/>
              </w:rPr>
              <w:t>Agreement</w:t>
            </w:r>
          </w:p>
          <w:p w14:paraId="4E53CB2D" w14:textId="77777777" w:rsidR="005F713E" w:rsidRPr="00C07A45" w:rsidRDefault="005F713E" w:rsidP="005F713E">
            <w:pPr>
              <w:tabs>
                <w:tab w:val="left" w:pos="0"/>
              </w:tabs>
              <w:jc w:val="both"/>
              <w:rPr>
                <w:rFonts w:ascii="Times New Roman" w:eastAsia="Malgun Gothic" w:hAnsi="Times New Roman"/>
                <w:sz w:val="21"/>
                <w:szCs w:val="20"/>
                <w:lang w:eastAsia="zh-CN"/>
              </w:rPr>
            </w:pPr>
            <w:r w:rsidRPr="00C07A45">
              <w:rPr>
                <w:rFonts w:ascii="Times New Roman" w:eastAsia="Malgun Gothic" w:hAnsi="Times New Roman"/>
                <w:sz w:val="21"/>
                <w:szCs w:val="20"/>
                <w:lang w:eastAsia="zh-CN"/>
              </w:rPr>
              <w:t>Study whether or not a slot can consist of both SBFD and non-SBFD symbols including</w:t>
            </w:r>
          </w:p>
          <w:p w14:paraId="7FA64F77" w14:textId="77777777" w:rsidR="005F713E" w:rsidRPr="00C07A45" w:rsidRDefault="005F713E" w:rsidP="00C07A45">
            <w:pPr>
              <w:numPr>
                <w:ilvl w:val="1"/>
                <w:numId w:val="38"/>
              </w:numPr>
              <w:jc w:val="both"/>
              <w:rPr>
                <w:rFonts w:ascii="Times New Roman" w:eastAsia="Malgun Gothic" w:hAnsi="Times New Roman"/>
                <w:sz w:val="21"/>
                <w:szCs w:val="20"/>
                <w:lang w:eastAsia="zh-CN"/>
              </w:rPr>
            </w:pPr>
            <w:r w:rsidRPr="00C07A45">
              <w:rPr>
                <w:rFonts w:ascii="Times New Roman" w:eastAsia="Malgun Gothic" w:hAnsi="Times New Roman"/>
                <w:sz w:val="21"/>
                <w:szCs w:val="20"/>
                <w:lang w:eastAsia="zh-CN"/>
              </w:rPr>
              <w:t>Benefits</w:t>
            </w:r>
          </w:p>
          <w:p w14:paraId="2A438B6E" w14:textId="77777777" w:rsidR="005F713E" w:rsidRPr="00C07A45" w:rsidRDefault="005F713E" w:rsidP="00C07A45">
            <w:pPr>
              <w:numPr>
                <w:ilvl w:val="1"/>
                <w:numId w:val="38"/>
              </w:numPr>
              <w:jc w:val="both"/>
              <w:rPr>
                <w:rFonts w:ascii="Times New Roman" w:eastAsia="Malgun Gothic" w:hAnsi="Times New Roman"/>
                <w:sz w:val="21"/>
                <w:szCs w:val="20"/>
                <w:lang w:eastAsia="zh-CN"/>
              </w:rPr>
            </w:pPr>
            <w:r w:rsidRPr="00C07A45">
              <w:rPr>
                <w:rFonts w:ascii="Times New Roman" w:eastAsia="Malgun Gothic" w:hAnsi="Times New Roman"/>
                <w:sz w:val="21"/>
                <w:szCs w:val="20"/>
                <w:lang w:eastAsia="zh-CN"/>
              </w:rPr>
              <w:t>Use cases</w:t>
            </w:r>
          </w:p>
          <w:p w14:paraId="7C48D6E5" w14:textId="77777777" w:rsidR="005F713E" w:rsidRPr="00C07A45" w:rsidRDefault="005F713E" w:rsidP="00C07A45">
            <w:pPr>
              <w:numPr>
                <w:ilvl w:val="1"/>
                <w:numId w:val="38"/>
              </w:numPr>
              <w:jc w:val="both"/>
              <w:rPr>
                <w:rFonts w:ascii="Times New Roman" w:eastAsia="Malgun Gothic" w:hAnsi="Times New Roman"/>
                <w:sz w:val="21"/>
                <w:szCs w:val="20"/>
                <w:lang w:eastAsia="zh-CN"/>
              </w:rPr>
            </w:pPr>
            <w:r w:rsidRPr="00C07A45">
              <w:rPr>
                <w:rFonts w:ascii="Times New Roman" w:eastAsia="Malgun Gothic" w:hAnsi="Times New Roman"/>
                <w:sz w:val="21"/>
                <w:szCs w:val="20"/>
                <w:lang w:eastAsia="zh-CN"/>
              </w:rPr>
              <w:t>Scheduling flexibility</w:t>
            </w:r>
          </w:p>
          <w:p w14:paraId="11690A87" w14:textId="77777777" w:rsidR="005F713E" w:rsidRPr="00C07A45" w:rsidRDefault="005F713E" w:rsidP="00C07A45">
            <w:pPr>
              <w:numPr>
                <w:ilvl w:val="1"/>
                <w:numId w:val="38"/>
              </w:numPr>
              <w:jc w:val="both"/>
              <w:rPr>
                <w:rFonts w:ascii="Times New Roman" w:eastAsia="Malgun Gothic" w:hAnsi="Times New Roman"/>
                <w:sz w:val="21"/>
                <w:szCs w:val="20"/>
                <w:lang w:eastAsia="zh-CN"/>
              </w:rPr>
            </w:pPr>
            <w:r w:rsidRPr="00C07A45">
              <w:rPr>
                <w:rFonts w:ascii="Times New Roman" w:eastAsia="Malgun Gothic" w:hAnsi="Times New Roman"/>
                <w:sz w:val="21"/>
                <w:szCs w:val="20"/>
                <w:lang w:eastAsia="zh-CN"/>
              </w:rPr>
              <w:t xml:space="preserve">Implementation complexity </w:t>
            </w:r>
          </w:p>
          <w:p w14:paraId="7B43B8A5" w14:textId="01C0ABEF" w:rsidR="005F713E" w:rsidRPr="00A466A9" w:rsidRDefault="005F713E" w:rsidP="00C07A45">
            <w:pPr>
              <w:numPr>
                <w:ilvl w:val="1"/>
                <w:numId w:val="38"/>
              </w:numPr>
              <w:jc w:val="both"/>
              <w:rPr>
                <w:rFonts w:ascii="Times New Roman" w:eastAsia="Malgun Gothic" w:hAnsi="Times New Roman"/>
                <w:sz w:val="21"/>
                <w:szCs w:val="20"/>
                <w:lang w:eastAsia="zh-CN"/>
              </w:rPr>
            </w:pPr>
            <w:r w:rsidRPr="00C07A45">
              <w:rPr>
                <w:rFonts w:ascii="Times New Roman" w:eastAsia="Malgun Gothic" w:hAnsi="Times New Roman"/>
                <w:sz w:val="21"/>
                <w:szCs w:val="20"/>
                <w:lang w:eastAsia="zh-CN"/>
              </w:rPr>
              <w:t>Compatibility with legacy TDD DL/UL configuration</w:t>
            </w:r>
          </w:p>
        </w:tc>
      </w:tr>
    </w:tbl>
    <w:p w14:paraId="31607D01" w14:textId="5790B1AF" w:rsidR="005F713E" w:rsidRDefault="005F713E" w:rsidP="00607489">
      <w:pPr>
        <w:ind w:left="0" w:firstLine="0"/>
        <w:rPr>
          <w:rFonts w:ascii="Times New Roman" w:eastAsiaTheme="minorEastAsia" w:hAnsi="Times New Roman"/>
          <w:sz w:val="21"/>
          <w:szCs w:val="21"/>
          <w:lang w:eastAsia="zh-CN"/>
        </w:rPr>
      </w:pPr>
    </w:p>
    <w:p w14:paraId="792BC39F" w14:textId="5EEE5D81" w:rsidR="003A27F5" w:rsidRDefault="005F713E" w:rsidP="00607489">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F</w:t>
      </w:r>
      <w:r>
        <w:rPr>
          <w:rFonts w:ascii="Times New Roman" w:eastAsiaTheme="minorEastAsia" w:hAnsi="Times New Roman"/>
          <w:sz w:val="21"/>
          <w:szCs w:val="21"/>
          <w:lang w:eastAsia="zh-CN"/>
        </w:rPr>
        <w:t>irst of all,</w:t>
      </w:r>
      <w:r w:rsidR="00153B62">
        <w:rPr>
          <w:rFonts w:ascii="Times New Roman" w:eastAsiaTheme="minorEastAsia" w:hAnsi="Times New Roman"/>
          <w:sz w:val="21"/>
          <w:szCs w:val="21"/>
          <w:lang w:eastAsia="zh-CN"/>
        </w:rPr>
        <w:t xml:space="preserve"> it should be clear that non-SBFD symbol means an OFDM symbol without UL subband configuration, i.e. UL symbol, DL symbol and flexible symbol.</w:t>
      </w:r>
      <w:r w:rsidR="0010774D">
        <w:rPr>
          <w:rFonts w:ascii="Times New Roman" w:eastAsiaTheme="minorEastAsia" w:hAnsi="Times New Roman"/>
          <w:sz w:val="21"/>
          <w:szCs w:val="21"/>
          <w:lang w:eastAsia="zh-CN"/>
        </w:rPr>
        <w:t xml:space="preserve"> </w:t>
      </w:r>
      <w:r w:rsidR="00075886">
        <w:rPr>
          <w:rFonts w:ascii="Times New Roman" w:eastAsiaTheme="minorEastAsia" w:hAnsi="Times New Roman"/>
          <w:sz w:val="21"/>
          <w:szCs w:val="21"/>
          <w:lang w:eastAsia="zh-CN"/>
        </w:rPr>
        <w:t xml:space="preserve"> Hence we need to take a look on the slot format, i.e. whether it is a typical case that </w:t>
      </w:r>
      <w:r w:rsidR="00A8784F">
        <w:rPr>
          <w:rFonts w:ascii="Times New Roman" w:eastAsiaTheme="minorEastAsia" w:hAnsi="Times New Roman"/>
          <w:sz w:val="21"/>
          <w:szCs w:val="21"/>
          <w:lang w:eastAsia="zh-CN"/>
        </w:rPr>
        <w:t xml:space="preserve">a slot consists of different symbol types. Based on the previous discussion, </w:t>
      </w:r>
      <w:r w:rsidR="00E24FB7">
        <w:rPr>
          <w:rFonts w:ascii="Times New Roman" w:eastAsiaTheme="minorEastAsia" w:hAnsi="Times New Roman"/>
          <w:sz w:val="21"/>
          <w:szCs w:val="21"/>
          <w:lang w:eastAsia="zh-CN"/>
        </w:rPr>
        <w:t xml:space="preserve">TDD UL-DL configuration can be provided by several methods, including cell-specific signalling and UE-dedicated signalling. No matter which mechanism is adopted in the end, </w:t>
      </w:r>
      <w:r w:rsidR="000B4C28">
        <w:rPr>
          <w:rFonts w:ascii="Times New Roman" w:eastAsiaTheme="minorEastAsia" w:hAnsi="Times New Roman"/>
          <w:sz w:val="21"/>
          <w:szCs w:val="21"/>
          <w:lang w:eastAsia="zh-CN"/>
        </w:rPr>
        <w:t xml:space="preserve">flexible symbol is needed once DL-to-UL switching point occurs in a slot. Particularly, </w:t>
      </w:r>
      <w:r w:rsidR="003A27F5">
        <w:rPr>
          <w:rFonts w:ascii="Times New Roman" w:eastAsiaTheme="minorEastAsia" w:hAnsi="Times New Roman"/>
          <w:sz w:val="21"/>
          <w:szCs w:val="21"/>
          <w:lang w:eastAsia="zh-CN"/>
        </w:rPr>
        <w:t xml:space="preserve">UE-dedicated TDD configuration can provide slot-based TDD structure for each slot, in order to satisfy diverse UE requirement and realize self-contained feedback. To be specific, it is typical that a slot contains DL symbol, flexible symbol and UL symbol.  </w:t>
      </w:r>
      <w:r w:rsidR="000723E7">
        <w:rPr>
          <w:rFonts w:ascii="Times New Roman" w:eastAsiaTheme="minorEastAsia" w:hAnsi="Times New Roman"/>
          <w:sz w:val="21"/>
          <w:szCs w:val="21"/>
          <w:lang w:eastAsia="zh-CN"/>
        </w:rPr>
        <w:t xml:space="preserve">As UL subband can be only configured on DL symbol or flexible symbol, </w:t>
      </w:r>
      <w:r w:rsidR="00F81B04">
        <w:rPr>
          <w:rFonts w:ascii="Times New Roman" w:eastAsiaTheme="minorEastAsia" w:hAnsi="Times New Roman"/>
          <w:sz w:val="21"/>
          <w:szCs w:val="21"/>
          <w:lang w:eastAsia="zh-CN"/>
        </w:rPr>
        <w:t>once gNB needs to configure UL subband on such slot</w:t>
      </w:r>
      <w:r w:rsidR="00C07A45">
        <w:rPr>
          <w:rFonts w:ascii="Times New Roman" w:eastAsiaTheme="minorEastAsia" w:hAnsi="Times New Roman" w:hint="eastAsia"/>
          <w:sz w:val="21"/>
          <w:szCs w:val="21"/>
          <w:lang w:eastAsia="zh-CN"/>
        </w:rPr>
        <w:t>s</w:t>
      </w:r>
      <w:r w:rsidR="00F81B04">
        <w:rPr>
          <w:rFonts w:ascii="Times New Roman" w:eastAsiaTheme="minorEastAsia" w:hAnsi="Times New Roman"/>
          <w:sz w:val="21"/>
          <w:szCs w:val="21"/>
          <w:lang w:eastAsia="zh-CN"/>
        </w:rPr>
        <w:t>, it is natural that it contains SBFD symbol and non-SBFD symbol.</w:t>
      </w:r>
      <w:r w:rsidR="00781112">
        <w:rPr>
          <w:rFonts w:ascii="Times New Roman" w:eastAsiaTheme="minorEastAsia" w:hAnsi="Times New Roman"/>
          <w:sz w:val="21"/>
          <w:szCs w:val="21"/>
          <w:lang w:eastAsia="zh-CN"/>
        </w:rPr>
        <w:t xml:space="preserve"> </w:t>
      </w:r>
      <w:r w:rsidR="003A27F5">
        <w:rPr>
          <w:rFonts w:ascii="Times New Roman" w:eastAsiaTheme="minorEastAsia" w:hAnsi="Times New Roman"/>
          <w:sz w:val="21"/>
          <w:szCs w:val="21"/>
          <w:lang w:eastAsia="zh-CN"/>
        </w:rPr>
        <w:t xml:space="preserve">On the other hand, </w:t>
      </w:r>
      <w:r w:rsidR="00C47DAC">
        <w:rPr>
          <w:rFonts w:ascii="Times New Roman" w:eastAsiaTheme="minorEastAsia" w:hAnsi="Times New Roman"/>
          <w:sz w:val="21"/>
          <w:szCs w:val="21"/>
          <w:lang w:eastAsia="zh-CN"/>
        </w:rPr>
        <w:t>if only SBFD symbol is allowed for a SBFD slot which is self-contained, it means UL subband can be configured on UL symbols</w:t>
      </w:r>
      <w:r w:rsidR="002805BE">
        <w:rPr>
          <w:rFonts w:ascii="Times New Roman" w:eastAsiaTheme="minorEastAsia" w:hAnsi="Times New Roman"/>
          <w:sz w:val="21"/>
          <w:szCs w:val="21"/>
          <w:lang w:eastAsia="zh-CN"/>
        </w:rPr>
        <w:t>.</w:t>
      </w:r>
      <w:r w:rsidR="00C47DAC">
        <w:rPr>
          <w:rFonts w:ascii="Times New Roman" w:eastAsiaTheme="minorEastAsia" w:hAnsi="Times New Roman"/>
          <w:sz w:val="21"/>
          <w:szCs w:val="21"/>
          <w:lang w:eastAsia="zh-CN"/>
        </w:rPr>
        <w:t xml:space="preserve"> Considering UL transmission is only allowed within UL subband, UL resource utilization is jeopardized significantly.</w:t>
      </w:r>
      <w:r w:rsidR="002805BE">
        <w:rPr>
          <w:rFonts w:ascii="Times New Roman" w:eastAsiaTheme="minorEastAsia" w:hAnsi="Times New Roman"/>
          <w:sz w:val="21"/>
          <w:szCs w:val="21"/>
          <w:lang w:eastAsia="zh-CN"/>
        </w:rPr>
        <w:t xml:space="preserve"> </w:t>
      </w:r>
      <w:r w:rsidR="00FB47B9">
        <w:rPr>
          <w:rFonts w:ascii="Times New Roman" w:eastAsiaTheme="minorEastAsia" w:hAnsi="Times New Roman"/>
          <w:sz w:val="21"/>
          <w:szCs w:val="21"/>
          <w:lang w:eastAsia="zh-CN"/>
        </w:rPr>
        <w:t xml:space="preserve"> </w:t>
      </w:r>
    </w:p>
    <w:p w14:paraId="28790670" w14:textId="77777777" w:rsidR="00A466A9" w:rsidRDefault="00A466A9" w:rsidP="00A466A9">
      <w:pPr>
        <w:keepNext/>
        <w:ind w:left="0" w:firstLine="0"/>
        <w:jc w:val="center"/>
      </w:pPr>
      <w:r>
        <w:object w:dxaOrig="6376" w:dyaOrig="3135" w14:anchorId="439B6DB0">
          <v:shape id="_x0000_i1028" type="#_x0000_t75" style="width:319.7pt;height:156.5pt" o:ole="">
            <v:imagedata r:id="rId15" o:title=""/>
          </v:shape>
          <o:OLEObject Type="Embed" ProgID="Visio.Drawing.15" ShapeID="_x0000_i1028" DrawAspect="Content" ObjectID="_1742405041" r:id="rId16"/>
        </w:object>
      </w:r>
    </w:p>
    <w:p w14:paraId="525B0968" w14:textId="61FD2C8B" w:rsidR="00D2242F" w:rsidRDefault="00A466A9" w:rsidP="00A466A9">
      <w:pPr>
        <w:pStyle w:val="af5"/>
        <w:jc w:val="center"/>
      </w:pPr>
      <w:r>
        <w:t xml:space="preserve">Figure </w:t>
      </w:r>
      <w:r>
        <w:fldChar w:fldCharType="begin"/>
      </w:r>
      <w:r>
        <w:instrText xml:space="preserve"> SEQ Figure \* ARABIC </w:instrText>
      </w:r>
      <w:r>
        <w:fldChar w:fldCharType="separate"/>
      </w:r>
      <w:r>
        <w:rPr>
          <w:noProof/>
        </w:rPr>
        <w:t>4</w:t>
      </w:r>
      <w:r>
        <w:fldChar w:fldCharType="end"/>
      </w:r>
      <w:r w:rsidRPr="00A466A9">
        <w:t xml:space="preserve"> </w:t>
      </w:r>
      <w:r>
        <w:t xml:space="preserve"> Example of slot constituting SBFD symbol and non-SBFD symbol</w:t>
      </w:r>
    </w:p>
    <w:p w14:paraId="201A42E8" w14:textId="0497D076" w:rsidR="00A466A9" w:rsidRDefault="00A466A9" w:rsidP="00A466A9">
      <w:pPr>
        <w:ind w:left="0" w:firstLine="0"/>
        <w:jc w:val="center"/>
        <w:rPr>
          <w:rFonts w:ascii="Times New Roman" w:eastAsiaTheme="minorEastAsia" w:hAnsi="Times New Roman"/>
          <w:sz w:val="21"/>
          <w:szCs w:val="21"/>
          <w:lang w:eastAsia="zh-CN"/>
        </w:rPr>
      </w:pPr>
    </w:p>
    <w:p w14:paraId="2C3BFD1E" w14:textId="4E9CD56D" w:rsidR="00E24FB7" w:rsidRPr="00794B35" w:rsidRDefault="00794B35" w:rsidP="00794B35">
      <w:pPr>
        <w:keepNext/>
        <w:ind w:left="0" w:firstLine="0"/>
        <w:rPr>
          <w:b/>
          <w:i/>
        </w:rPr>
      </w:pPr>
      <w:r w:rsidRPr="00794B35">
        <w:rPr>
          <w:b/>
          <w:i/>
        </w:rPr>
        <w:t xml:space="preserve">Observation </w:t>
      </w:r>
      <w:r w:rsidR="00424CDB">
        <w:rPr>
          <w:b/>
          <w:i/>
        </w:rPr>
        <w:fldChar w:fldCharType="begin"/>
      </w:r>
      <w:r w:rsidR="00424CDB">
        <w:rPr>
          <w:b/>
          <w:i/>
        </w:rPr>
        <w:instrText xml:space="preserve"> SEQ Observation \* ARABIC </w:instrText>
      </w:r>
      <w:r w:rsidR="00424CDB">
        <w:rPr>
          <w:b/>
          <w:i/>
        </w:rPr>
        <w:fldChar w:fldCharType="separate"/>
      </w:r>
      <w:r w:rsidR="0017728C">
        <w:rPr>
          <w:b/>
          <w:i/>
        </w:rPr>
        <w:t>2</w:t>
      </w:r>
      <w:r w:rsidR="00424CDB">
        <w:rPr>
          <w:b/>
          <w:i/>
        </w:rPr>
        <w:fldChar w:fldCharType="end"/>
      </w:r>
      <w:r w:rsidR="00A466A9" w:rsidRPr="00794B35">
        <w:rPr>
          <w:rFonts w:ascii="Times New Roman" w:eastAsiaTheme="minorEastAsia" w:hAnsi="Times New Roman"/>
          <w:b/>
          <w:i/>
          <w:sz w:val="21"/>
          <w:szCs w:val="21"/>
          <w:lang w:eastAsia="zh-CN"/>
        </w:rPr>
        <w:t>: It may be a typical case for a self-contained slot that it consists of both SBFD and non-SBFD symbols.</w:t>
      </w:r>
    </w:p>
    <w:p w14:paraId="4D84B162" w14:textId="3F73D1CE" w:rsidR="00A466A9" w:rsidRDefault="00A466A9" w:rsidP="00607489">
      <w:pPr>
        <w:ind w:left="0" w:firstLine="0"/>
        <w:rPr>
          <w:rFonts w:ascii="Times New Roman" w:eastAsiaTheme="minorEastAsia" w:hAnsi="Times New Roman"/>
          <w:sz w:val="21"/>
          <w:szCs w:val="21"/>
          <w:lang w:eastAsia="zh-CN"/>
        </w:rPr>
      </w:pPr>
    </w:p>
    <w:p w14:paraId="5944AB4B" w14:textId="2DE2C100" w:rsidR="006F05D7" w:rsidRDefault="006F05D7" w:rsidP="00607489">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A</w:t>
      </w:r>
      <w:r>
        <w:rPr>
          <w:rFonts w:ascii="Times New Roman" w:eastAsiaTheme="minorEastAsia" w:hAnsi="Times New Roman"/>
          <w:sz w:val="21"/>
          <w:szCs w:val="21"/>
          <w:lang w:eastAsia="zh-CN"/>
        </w:rPr>
        <w:t>s shown above, allow</w:t>
      </w:r>
      <w:r w:rsidR="00CC60C9">
        <w:rPr>
          <w:rFonts w:ascii="Times New Roman" w:eastAsiaTheme="minorEastAsia" w:hAnsi="Times New Roman"/>
          <w:sz w:val="21"/>
          <w:szCs w:val="21"/>
          <w:lang w:eastAsia="zh-CN"/>
        </w:rPr>
        <w:t>ing</w:t>
      </w:r>
      <w:r>
        <w:rPr>
          <w:rFonts w:ascii="Times New Roman" w:eastAsiaTheme="minorEastAsia" w:hAnsi="Times New Roman"/>
          <w:sz w:val="21"/>
          <w:szCs w:val="21"/>
          <w:lang w:eastAsia="zh-CN"/>
        </w:rPr>
        <w:t xml:space="preserve"> SBFD and non-SBFD mixed slot is friendly to increase flexibility </w:t>
      </w:r>
      <w:r w:rsidR="00CC60C9">
        <w:rPr>
          <w:rFonts w:ascii="Times New Roman" w:eastAsiaTheme="minorEastAsia" w:hAnsi="Times New Roman"/>
          <w:sz w:val="21"/>
          <w:szCs w:val="21"/>
          <w:lang w:eastAsia="zh-CN"/>
        </w:rPr>
        <w:t xml:space="preserve">in terms of scheduling and configuration. </w:t>
      </w:r>
      <w:r w:rsidR="00F46C9B">
        <w:rPr>
          <w:rFonts w:ascii="Times New Roman" w:eastAsiaTheme="minorEastAsia" w:hAnsi="Times New Roman"/>
          <w:sz w:val="21"/>
          <w:szCs w:val="21"/>
          <w:lang w:eastAsia="zh-CN"/>
        </w:rPr>
        <w:t xml:space="preserve">Regarding implementation complexity, we don’t see additional difficulties from both gNB side and UE side. From our understanding, same configuration and scheduling mechanisms as those of full-SBFD slot can be reused. </w:t>
      </w:r>
      <w:r w:rsidR="00794B35">
        <w:rPr>
          <w:rFonts w:ascii="Times New Roman" w:eastAsiaTheme="minorEastAsia" w:hAnsi="Times New Roman"/>
          <w:sz w:val="21"/>
          <w:szCs w:val="21"/>
          <w:lang w:eastAsia="zh-CN"/>
        </w:rPr>
        <w:t xml:space="preserve">Although a slot containing both SBFD symbol and non-SBFD symbol is typical, it doesn’t means a UL transmission </w:t>
      </w:r>
      <w:r w:rsidR="00586AB7">
        <w:rPr>
          <w:rFonts w:ascii="Times New Roman" w:eastAsiaTheme="minorEastAsia" w:hAnsi="Times New Roman"/>
          <w:sz w:val="21"/>
          <w:szCs w:val="21"/>
          <w:lang w:eastAsia="zh-CN"/>
        </w:rPr>
        <w:t xml:space="preserve">or DL reception </w:t>
      </w:r>
      <w:r w:rsidR="00794B35">
        <w:rPr>
          <w:rFonts w:ascii="Times New Roman" w:eastAsiaTheme="minorEastAsia" w:hAnsi="Times New Roman"/>
          <w:sz w:val="21"/>
          <w:szCs w:val="21"/>
          <w:lang w:eastAsia="zh-CN"/>
        </w:rPr>
        <w:t>across SBFD symbol and non-SBFD symbol within a slot is supported.</w:t>
      </w:r>
    </w:p>
    <w:p w14:paraId="7D54CF2A" w14:textId="399C86B4" w:rsidR="00F46C9B" w:rsidRDefault="00F46C9B" w:rsidP="00607489">
      <w:pPr>
        <w:ind w:left="0" w:firstLine="0"/>
        <w:rPr>
          <w:rFonts w:ascii="Times New Roman" w:eastAsiaTheme="minorEastAsia" w:hAnsi="Times New Roman"/>
          <w:sz w:val="21"/>
          <w:szCs w:val="21"/>
          <w:lang w:eastAsia="zh-CN"/>
        </w:rPr>
      </w:pPr>
    </w:p>
    <w:p w14:paraId="44E87863" w14:textId="5DB46A58" w:rsidR="00F46C9B" w:rsidRPr="00794B35" w:rsidRDefault="00794B35" w:rsidP="00794B35">
      <w:pPr>
        <w:pStyle w:val="af5"/>
        <w:keepNext/>
      </w:pPr>
      <w:r w:rsidRPr="00794B35">
        <w:rPr>
          <w:i/>
        </w:rPr>
        <w:t xml:space="preserve">Proposal </w:t>
      </w:r>
      <w:r w:rsidR="00424CDB">
        <w:rPr>
          <w:i/>
        </w:rPr>
        <w:fldChar w:fldCharType="begin"/>
      </w:r>
      <w:r w:rsidR="00424CDB">
        <w:rPr>
          <w:i/>
        </w:rPr>
        <w:instrText xml:space="preserve"> SEQ Proposal \* ARABIC </w:instrText>
      </w:r>
      <w:r w:rsidR="00424CDB">
        <w:rPr>
          <w:i/>
        </w:rPr>
        <w:fldChar w:fldCharType="separate"/>
      </w:r>
      <w:r w:rsidR="0017728C">
        <w:rPr>
          <w:i/>
        </w:rPr>
        <w:t>1</w:t>
      </w:r>
      <w:r w:rsidR="00424CDB">
        <w:rPr>
          <w:i/>
        </w:rPr>
        <w:fldChar w:fldCharType="end"/>
      </w:r>
      <w:r w:rsidRPr="00794B35">
        <w:rPr>
          <w:i/>
        </w:rPr>
        <w:t>:</w:t>
      </w:r>
      <w:r w:rsidR="00F46C9B" w:rsidRPr="00794B35">
        <w:rPr>
          <w:rFonts w:eastAsiaTheme="minorEastAsia"/>
          <w:b w:val="0"/>
          <w:i/>
          <w:sz w:val="21"/>
          <w:szCs w:val="21"/>
          <w:lang w:eastAsia="zh-CN"/>
        </w:rPr>
        <w:t xml:space="preserve"> </w:t>
      </w:r>
      <w:r w:rsidR="00F46C9B" w:rsidRPr="00794B35">
        <w:rPr>
          <w:rFonts w:eastAsiaTheme="minorEastAsia"/>
          <w:i/>
          <w:sz w:val="21"/>
          <w:szCs w:val="21"/>
          <w:lang w:eastAsia="zh-CN"/>
        </w:rPr>
        <w:t>A slot can consist of both SBFD symbols and non-SBFD symbols.</w:t>
      </w:r>
    </w:p>
    <w:p w14:paraId="7D2D15FB" w14:textId="77777777" w:rsidR="00F46C9B" w:rsidRDefault="00F46C9B" w:rsidP="00607489">
      <w:pPr>
        <w:ind w:left="0" w:firstLine="0"/>
        <w:rPr>
          <w:rFonts w:ascii="Times New Roman" w:hAnsi="Times New Roman"/>
          <w:sz w:val="21"/>
          <w:szCs w:val="21"/>
        </w:rPr>
      </w:pPr>
    </w:p>
    <w:p w14:paraId="09B8BF68" w14:textId="6F3FC9C9" w:rsidR="00B30A76" w:rsidRPr="00B30A76" w:rsidRDefault="00B30A76" w:rsidP="00607489">
      <w:pPr>
        <w:ind w:left="0" w:firstLine="0"/>
        <w:rPr>
          <w:rFonts w:ascii="Times New Roman" w:hAnsi="Times New Roman"/>
          <w:sz w:val="21"/>
          <w:szCs w:val="21"/>
        </w:rPr>
      </w:pPr>
      <w:r w:rsidRPr="00B30A76">
        <w:rPr>
          <w:rFonts w:ascii="Times New Roman" w:hAnsi="Times New Roman"/>
          <w:sz w:val="21"/>
          <w:szCs w:val="21"/>
        </w:rPr>
        <w:t>Based on the aforementioned observation, there can be single TD</w:t>
      </w:r>
      <w:r w:rsidR="005F713E">
        <w:rPr>
          <w:rFonts w:ascii="Times New Roman" w:hAnsi="Times New Roman"/>
          <w:sz w:val="21"/>
          <w:szCs w:val="21"/>
        </w:rPr>
        <w:t>D periodicity, double TDD perio</w:t>
      </w:r>
      <w:r w:rsidRPr="00B30A76">
        <w:rPr>
          <w:rFonts w:ascii="Times New Roman" w:hAnsi="Times New Roman"/>
          <w:sz w:val="21"/>
          <w:szCs w:val="21"/>
        </w:rPr>
        <w:t>d</w:t>
      </w:r>
      <w:r w:rsidR="005F713E">
        <w:rPr>
          <w:rFonts w:ascii="Times New Roman" w:hAnsi="Times New Roman"/>
          <w:sz w:val="21"/>
          <w:szCs w:val="21"/>
        </w:rPr>
        <w:t>i</w:t>
      </w:r>
      <w:r w:rsidRPr="00B30A76">
        <w:rPr>
          <w:rFonts w:ascii="Times New Roman" w:hAnsi="Times New Roman"/>
          <w:sz w:val="21"/>
          <w:szCs w:val="21"/>
        </w:rPr>
        <w:t>city or none TDD periodicity. A unified solution to indicate the SBFD subb</w:t>
      </w:r>
      <w:r w:rsidR="005F713E" w:rsidRPr="00B30A76">
        <w:rPr>
          <w:rFonts w:ascii="Times New Roman" w:hAnsi="Times New Roman"/>
          <w:sz w:val="21"/>
          <w:szCs w:val="21"/>
        </w:rPr>
        <w:t>a</w:t>
      </w:r>
      <w:r w:rsidRPr="00B30A76">
        <w:rPr>
          <w:rFonts w:ascii="Times New Roman" w:hAnsi="Times New Roman"/>
          <w:sz w:val="21"/>
          <w:szCs w:val="21"/>
        </w:rPr>
        <w:t>nd time domain location should be pursued in order to simplify specification and gNB operation. Otherwise, gNB has to use different mechanisms to configure SBFD subband time domain location for different TDD UL-DL configurations.</w:t>
      </w:r>
    </w:p>
    <w:p w14:paraId="63B152BD" w14:textId="77777777" w:rsidR="00607489" w:rsidRDefault="00607489" w:rsidP="00607489">
      <w:pPr>
        <w:ind w:left="0" w:firstLine="0"/>
        <w:rPr>
          <w:rFonts w:ascii="Times New Roman" w:hAnsi="Times New Roman"/>
          <w:sz w:val="21"/>
          <w:szCs w:val="21"/>
        </w:rPr>
      </w:pPr>
    </w:p>
    <w:p w14:paraId="636B3046" w14:textId="39AC18B7" w:rsidR="00586AB7" w:rsidRDefault="00586AB7" w:rsidP="00586AB7">
      <w:pPr>
        <w:pStyle w:val="af5"/>
        <w:keepNext/>
      </w:pPr>
      <w:r w:rsidRPr="00A731EC">
        <w:rPr>
          <w:i/>
          <w:sz w:val="21"/>
          <w:szCs w:val="21"/>
        </w:rPr>
        <w:t xml:space="preserve">Observation </w:t>
      </w:r>
      <w:r w:rsidR="00424CDB" w:rsidRPr="00A731EC">
        <w:rPr>
          <w:i/>
          <w:sz w:val="21"/>
          <w:szCs w:val="21"/>
        </w:rPr>
        <w:fldChar w:fldCharType="begin"/>
      </w:r>
      <w:r w:rsidR="00424CDB" w:rsidRPr="00A731EC">
        <w:rPr>
          <w:i/>
          <w:sz w:val="21"/>
          <w:szCs w:val="21"/>
        </w:rPr>
        <w:instrText xml:space="preserve"> SEQ Observation \* ARABIC </w:instrText>
      </w:r>
      <w:r w:rsidR="00424CDB" w:rsidRPr="00A731EC">
        <w:rPr>
          <w:i/>
          <w:sz w:val="21"/>
          <w:szCs w:val="21"/>
        </w:rPr>
        <w:fldChar w:fldCharType="separate"/>
      </w:r>
      <w:r w:rsidR="0017728C" w:rsidRPr="00A731EC">
        <w:rPr>
          <w:i/>
          <w:sz w:val="21"/>
          <w:szCs w:val="21"/>
        </w:rPr>
        <w:t>3</w:t>
      </w:r>
      <w:r w:rsidR="00424CDB" w:rsidRPr="00A731EC">
        <w:rPr>
          <w:i/>
          <w:sz w:val="21"/>
          <w:szCs w:val="21"/>
        </w:rPr>
        <w:fldChar w:fldCharType="end"/>
      </w:r>
      <w:r w:rsidR="0017728C" w:rsidRPr="0017728C">
        <w:rPr>
          <w:i/>
          <w:sz w:val="21"/>
          <w:szCs w:val="21"/>
        </w:rPr>
        <w:t>:</w:t>
      </w:r>
      <w:r w:rsidR="0017728C" w:rsidRPr="00B30A76">
        <w:rPr>
          <w:i/>
          <w:sz w:val="21"/>
          <w:szCs w:val="21"/>
        </w:rPr>
        <w:t xml:space="preserve"> A unified solution to indicate the SBFD subband time domain location should be e</w:t>
      </w:r>
      <w:r w:rsidR="0017728C">
        <w:rPr>
          <w:i/>
          <w:sz w:val="21"/>
          <w:szCs w:val="21"/>
        </w:rPr>
        <w:t>m</w:t>
      </w:r>
      <w:r w:rsidR="0017728C" w:rsidRPr="00B30A76">
        <w:rPr>
          <w:i/>
          <w:sz w:val="21"/>
          <w:szCs w:val="21"/>
        </w:rPr>
        <w:t>ployed in order to simplify specification and gNB operation.</w:t>
      </w:r>
    </w:p>
    <w:p w14:paraId="4A6A03E7" w14:textId="77777777" w:rsidR="00607489" w:rsidRDefault="00607489" w:rsidP="00607489">
      <w:pPr>
        <w:ind w:left="0" w:firstLine="0"/>
        <w:rPr>
          <w:rFonts w:ascii="Times New Roman" w:hAnsi="Times New Roman"/>
          <w:b/>
          <w:sz w:val="21"/>
          <w:szCs w:val="21"/>
        </w:rPr>
      </w:pPr>
    </w:p>
    <w:p w14:paraId="5F78B512" w14:textId="6816B6A7" w:rsidR="00B30A76" w:rsidRPr="00B30A76" w:rsidRDefault="00B30A76" w:rsidP="00607489">
      <w:pPr>
        <w:ind w:left="0" w:firstLine="0"/>
        <w:rPr>
          <w:rFonts w:ascii="Times New Roman" w:hAnsi="Times New Roman"/>
          <w:sz w:val="21"/>
          <w:szCs w:val="21"/>
        </w:rPr>
      </w:pPr>
      <w:r w:rsidRPr="00B30A76">
        <w:rPr>
          <w:rFonts w:ascii="Times New Roman" w:hAnsi="Times New Roman" w:hint="eastAsia"/>
          <w:sz w:val="21"/>
          <w:szCs w:val="21"/>
        </w:rPr>
        <w:t>R</w:t>
      </w:r>
      <w:r w:rsidRPr="00B30A76">
        <w:rPr>
          <w:rFonts w:ascii="Times New Roman" w:hAnsi="Times New Roman"/>
          <w:sz w:val="21"/>
          <w:szCs w:val="21"/>
        </w:rPr>
        <w:t>egarding to how to indicate SBFD subband time domain location within a time period, there are several candidate solutions:</w:t>
      </w:r>
    </w:p>
    <w:p w14:paraId="34C76EDF" w14:textId="1340DF92" w:rsidR="00B30A76" w:rsidRPr="00B30A76" w:rsidRDefault="00B30A76" w:rsidP="00586AB7">
      <w:pPr>
        <w:pStyle w:val="aff0"/>
        <w:numPr>
          <w:ilvl w:val="0"/>
          <w:numId w:val="19"/>
        </w:numPr>
        <w:ind w:leftChars="0"/>
        <w:rPr>
          <w:rFonts w:ascii="Times New Roman" w:hAnsi="Times New Roman"/>
          <w:sz w:val="21"/>
          <w:szCs w:val="21"/>
        </w:rPr>
      </w:pPr>
      <w:r w:rsidRPr="00B30A76">
        <w:rPr>
          <w:rFonts w:ascii="Times New Roman" w:eastAsiaTheme="minorEastAsia" w:hAnsi="Times New Roman"/>
          <w:sz w:val="21"/>
          <w:szCs w:val="21"/>
          <w:lang w:eastAsia="zh-CN"/>
        </w:rPr>
        <w:t>Option 1: gNB jointly indicate</w:t>
      </w:r>
      <w:r w:rsidR="003B4FCC">
        <w:rPr>
          <w:rFonts w:ascii="Times New Roman" w:eastAsiaTheme="minorEastAsia" w:hAnsi="Times New Roman"/>
          <w:sz w:val="21"/>
          <w:szCs w:val="21"/>
          <w:lang w:eastAsia="zh-CN"/>
        </w:rPr>
        <w:t>s</w:t>
      </w:r>
      <w:r w:rsidRPr="00B30A76">
        <w:rPr>
          <w:rFonts w:ascii="Times New Roman" w:eastAsiaTheme="minorEastAsia" w:hAnsi="Times New Roman"/>
          <w:sz w:val="21"/>
          <w:szCs w:val="21"/>
          <w:lang w:eastAsia="zh-CN"/>
        </w:rPr>
        <w:t xml:space="preserve"> the starting position and duration of SBFD subband time domain location, i.e. SLIV-like mechanism.</w:t>
      </w:r>
    </w:p>
    <w:p w14:paraId="61F53A1A" w14:textId="77777777" w:rsidR="00B30A76" w:rsidRPr="00B30A76" w:rsidRDefault="00B30A76" w:rsidP="00586AB7">
      <w:pPr>
        <w:pStyle w:val="aff0"/>
        <w:numPr>
          <w:ilvl w:val="0"/>
          <w:numId w:val="19"/>
        </w:numPr>
        <w:ind w:leftChars="0"/>
        <w:rPr>
          <w:rFonts w:ascii="Times New Roman" w:hAnsi="Times New Roman"/>
          <w:sz w:val="21"/>
          <w:szCs w:val="21"/>
        </w:rPr>
      </w:pPr>
      <w:r w:rsidRPr="00B30A76">
        <w:rPr>
          <w:rFonts w:ascii="Times New Roman" w:eastAsiaTheme="minorEastAsia" w:hAnsi="Times New Roman"/>
          <w:sz w:val="21"/>
          <w:szCs w:val="21"/>
          <w:lang w:eastAsia="zh-CN"/>
        </w:rPr>
        <w:t>Option 2: gNB indicates SBFD subband time domain location via a bitmap, e.g. 1 denotes SBFD subband occupies the related time unit while 0 denotes no SBFD subband exists on the related time unit.</w:t>
      </w:r>
    </w:p>
    <w:p w14:paraId="17C2D02A" w14:textId="77777777" w:rsidR="00B30A76" w:rsidRPr="00B30A76" w:rsidRDefault="00B30A76" w:rsidP="00586AB7">
      <w:pPr>
        <w:pStyle w:val="aff0"/>
        <w:numPr>
          <w:ilvl w:val="0"/>
          <w:numId w:val="19"/>
        </w:numPr>
        <w:ind w:leftChars="0"/>
        <w:rPr>
          <w:rFonts w:ascii="Times New Roman" w:hAnsi="Times New Roman"/>
          <w:sz w:val="21"/>
          <w:szCs w:val="21"/>
        </w:rPr>
      </w:pPr>
      <w:r w:rsidRPr="00B30A76">
        <w:rPr>
          <w:rFonts w:ascii="Times New Roman" w:eastAsiaTheme="minorEastAsia" w:hAnsi="Times New Roman"/>
          <w:sz w:val="21"/>
          <w:szCs w:val="21"/>
          <w:lang w:eastAsia="zh-CN"/>
        </w:rPr>
        <w:t>Option 3: gNB indicates SBFD subband time domain location via a subband-specific TDD UL-DL configuration.</w:t>
      </w:r>
    </w:p>
    <w:p w14:paraId="2F45A2E7" w14:textId="77777777" w:rsidR="00607489" w:rsidRDefault="00607489" w:rsidP="00607489">
      <w:pPr>
        <w:ind w:left="0" w:firstLine="0"/>
        <w:rPr>
          <w:rFonts w:ascii="Times New Roman" w:hAnsi="Times New Roman"/>
          <w:sz w:val="21"/>
          <w:szCs w:val="21"/>
        </w:rPr>
      </w:pPr>
    </w:p>
    <w:p w14:paraId="6EA48FD4" w14:textId="6A53E358" w:rsidR="00B30A76" w:rsidRPr="00B30A76" w:rsidRDefault="00B30A76" w:rsidP="00607489">
      <w:pPr>
        <w:ind w:left="0" w:firstLine="0"/>
        <w:rPr>
          <w:rFonts w:ascii="Times New Roman" w:hAnsi="Times New Roman"/>
          <w:sz w:val="21"/>
          <w:szCs w:val="21"/>
        </w:rPr>
      </w:pPr>
      <w:r w:rsidRPr="00B30A76">
        <w:rPr>
          <w:rFonts w:ascii="Times New Roman" w:hAnsi="Times New Roman"/>
          <w:sz w:val="21"/>
          <w:szCs w:val="21"/>
        </w:rPr>
        <w:t xml:space="preserve">First of all, it can be also observed that discrete DL region in time domain is a typical case, i.e. TDD frame structure with two periodicity or UE-dedicated configuration. SLIV-like mechanism is not sufficient for indicating SBFD time location for discrete DL region.  </w:t>
      </w:r>
    </w:p>
    <w:p w14:paraId="414D9274" w14:textId="77777777" w:rsidR="00607489" w:rsidRDefault="00607489" w:rsidP="00607489">
      <w:pPr>
        <w:ind w:left="0" w:firstLine="0"/>
        <w:rPr>
          <w:rFonts w:ascii="Times New Roman" w:hAnsi="Times New Roman"/>
          <w:sz w:val="21"/>
          <w:szCs w:val="21"/>
        </w:rPr>
      </w:pPr>
    </w:p>
    <w:p w14:paraId="44322431" w14:textId="0833912F" w:rsidR="00586AB7" w:rsidRDefault="00586AB7" w:rsidP="00A731EC">
      <w:pPr>
        <w:pStyle w:val="af5"/>
        <w:keepNext/>
      </w:pPr>
      <w:r w:rsidRPr="00A731EC">
        <w:rPr>
          <w:i/>
          <w:sz w:val="21"/>
          <w:szCs w:val="21"/>
        </w:rPr>
        <w:t xml:space="preserve">Observation </w:t>
      </w:r>
      <w:r w:rsidR="00424CDB" w:rsidRPr="00A731EC">
        <w:rPr>
          <w:i/>
          <w:sz w:val="21"/>
          <w:szCs w:val="21"/>
        </w:rPr>
        <w:fldChar w:fldCharType="begin"/>
      </w:r>
      <w:r w:rsidR="00424CDB" w:rsidRPr="00A731EC">
        <w:rPr>
          <w:i/>
          <w:sz w:val="21"/>
          <w:szCs w:val="21"/>
        </w:rPr>
        <w:instrText xml:space="preserve"> SEQ Observation \* ARABIC </w:instrText>
      </w:r>
      <w:r w:rsidR="00424CDB" w:rsidRPr="00A731EC">
        <w:rPr>
          <w:i/>
          <w:sz w:val="21"/>
          <w:szCs w:val="21"/>
        </w:rPr>
        <w:fldChar w:fldCharType="separate"/>
      </w:r>
      <w:r w:rsidR="0017728C" w:rsidRPr="00A731EC">
        <w:rPr>
          <w:i/>
          <w:sz w:val="21"/>
          <w:szCs w:val="21"/>
        </w:rPr>
        <w:t>4</w:t>
      </w:r>
      <w:r w:rsidR="00424CDB" w:rsidRPr="00A731EC">
        <w:rPr>
          <w:i/>
          <w:sz w:val="21"/>
          <w:szCs w:val="21"/>
        </w:rPr>
        <w:fldChar w:fldCharType="end"/>
      </w:r>
      <w:r w:rsidR="0017728C" w:rsidRPr="00B30A76">
        <w:rPr>
          <w:i/>
          <w:sz w:val="21"/>
          <w:szCs w:val="21"/>
        </w:rPr>
        <w:t>: SLIV-like method is not sufficient for indicating SBFD time location for discrete DL region hence a unified indication is impossible across different TDD configuration scenarios.</w:t>
      </w:r>
    </w:p>
    <w:p w14:paraId="2AC8EBD6" w14:textId="19C8EA70" w:rsidR="00B30A76" w:rsidRPr="00B30A76" w:rsidRDefault="00B30A76" w:rsidP="00607489">
      <w:pPr>
        <w:ind w:left="0" w:firstLine="0"/>
        <w:rPr>
          <w:rFonts w:ascii="Times New Roman" w:hAnsi="Times New Roman"/>
          <w:b/>
          <w:i/>
          <w:sz w:val="21"/>
          <w:szCs w:val="21"/>
        </w:rPr>
      </w:pPr>
    </w:p>
    <w:p w14:paraId="238122F5" w14:textId="77777777" w:rsidR="00607489" w:rsidRDefault="00607489" w:rsidP="00607489">
      <w:pPr>
        <w:ind w:left="0" w:firstLine="0"/>
        <w:rPr>
          <w:rFonts w:ascii="Times New Roman" w:hAnsi="Times New Roman"/>
          <w:sz w:val="21"/>
          <w:szCs w:val="21"/>
        </w:rPr>
      </w:pPr>
    </w:p>
    <w:p w14:paraId="66E0EFF2" w14:textId="77076747" w:rsidR="00B30A76" w:rsidRPr="00B30A76" w:rsidRDefault="00B30A76" w:rsidP="00607489">
      <w:pPr>
        <w:ind w:left="0" w:firstLine="0"/>
        <w:rPr>
          <w:rFonts w:ascii="Times New Roman" w:hAnsi="Times New Roman"/>
          <w:sz w:val="21"/>
          <w:szCs w:val="21"/>
        </w:rPr>
      </w:pPr>
      <w:r w:rsidRPr="00B30A76">
        <w:rPr>
          <w:rFonts w:ascii="Times New Roman" w:hAnsi="Times New Roman"/>
          <w:sz w:val="21"/>
          <w:szCs w:val="21"/>
        </w:rPr>
        <w:t xml:space="preserve">Bitmap based method is sufficient to indicate SBFD subband time domain location, despite of consecutive time domain resources or discrete time domain resources. Accordingly, we need to further discuss the time unit for indication. For example, 1 bit contained by the bitmap can be used to indicate the </w:t>
      </w:r>
      <w:r w:rsidR="00586AB7" w:rsidRPr="00B30A76">
        <w:rPr>
          <w:rFonts w:ascii="Times New Roman" w:hAnsi="Times New Roman"/>
          <w:sz w:val="21"/>
          <w:szCs w:val="21"/>
        </w:rPr>
        <w:t>occur</w:t>
      </w:r>
      <w:r w:rsidR="00586AB7">
        <w:rPr>
          <w:rFonts w:ascii="Times New Roman" w:hAnsi="Times New Roman"/>
          <w:sz w:val="21"/>
          <w:szCs w:val="21"/>
        </w:rPr>
        <w:t>re</w:t>
      </w:r>
      <w:r w:rsidR="00586AB7" w:rsidRPr="00B30A76">
        <w:rPr>
          <w:rFonts w:ascii="Times New Roman" w:hAnsi="Times New Roman"/>
          <w:sz w:val="21"/>
          <w:szCs w:val="21"/>
        </w:rPr>
        <w:t xml:space="preserve">nce </w:t>
      </w:r>
      <w:r w:rsidRPr="00B30A76">
        <w:rPr>
          <w:rFonts w:ascii="Times New Roman" w:hAnsi="Times New Roman"/>
          <w:sz w:val="21"/>
          <w:szCs w:val="21"/>
        </w:rPr>
        <w:t>of SBFD subband on a slot, several OFDM symbols or a</w:t>
      </w:r>
      <w:r w:rsidR="009767B1">
        <w:rPr>
          <w:rFonts w:ascii="Times New Roman" w:hAnsi="Times New Roman"/>
          <w:sz w:val="21"/>
          <w:szCs w:val="21"/>
        </w:rPr>
        <w:t>n</w:t>
      </w:r>
      <w:r w:rsidRPr="00B30A76">
        <w:rPr>
          <w:rFonts w:ascii="Times New Roman" w:hAnsi="Times New Roman"/>
          <w:sz w:val="21"/>
          <w:szCs w:val="21"/>
        </w:rPr>
        <w:t xml:space="preserve"> OFDM symbol. From our perspective, a time unit as small as single OFDM symbol is not necessary which will bring huge signal</w:t>
      </w:r>
      <w:r w:rsidR="009767B1">
        <w:rPr>
          <w:rFonts w:ascii="Times New Roman" w:hAnsi="Times New Roman"/>
          <w:sz w:val="21"/>
          <w:szCs w:val="21"/>
        </w:rPr>
        <w:t>l</w:t>
      </w:r>
      <w:r w:rsidRPr="00B30A76">
        <w:rPr>
          <w:rFonts w:ascii="Times New Roman" w:hAnsi="Times New Roman"/>
          <w:sz w:val="21"/>
          <w:szCs w:val="21"/>
        </w:rPr>
        <w:t xml:space="preserve">ing overhead. Slot level granularity is sufficient which provides good trade-off between overhead and flexibility. As aforementioned, TDD frame structure is divergent and there may be single, double or none TDD periodicity is configured. Hence, time period during which the bitmap is applicable needs to be discussed. One </w:t>
      </w:r>
      <w:r w:rsidR="009767B1">
        <w:rPr>
          <w:rFonts w:ascii="Times New Roman" w:hAnsi="Times New Roman"/>
          <w:sz w:val="21"/>
          <w:szCs w:val="21"/>
        </w:rPr>
        <w:t>straightforward</w:t>
      </w:r>
      <w:r w:rsidRPr="00B30A76">
        <w:rPr>
          <w:rFonts w:ascii="Times New Roman" w:hAnsi="Times New Roman"/>
          <w:sz w:val="21"/>
          <w:szCs w:val="21"/>
        </w:rPr>
        <w:t xml:space="preserve"> way is to use individual bitmap to indicate the SBFD subband time domain location for each TDD periodicity. Single bitmap is configured if there is only one TDD periodicity. If two TDD patterns are configured, two bitmaps are needed in order to indicate the SBFD subband time domain location for each TDD periodicity. There is a possible case that neither common TDD configuration nor UE-dedicated TDD configuration is configured. Theoretically, every OFDM symbol is regarded as semi-static flexible. There is no TDD periodicity which can be directly used as time period for configuring SBFD subband time domain location. In order to resolve the ambiguity on time period, a default time period can be adopted once no TDD configuration is provided by network, e.g. 20 ms. </w:t>
      </w:r>
    </w:p>
    <w:p w14:paraId="5E620DD3" w14:textId="77777777" w:rsidR="00B30A76" w:rsidRPr="00B30A76" w:rsidRDefault="00B30A76" w:rsidP="00B30A76">
      <w:pPr>
        <w:rPr>
          <w:rFonts w:ascii="Times New Roman" w:hAnsi="Times New Roman"/>
          <w:sz w:val="21"/>
          <w:szCs w:val="21"/>
        </w:rPr>
      </w:pPr>
    </w:p>
    <w:p w14:paraId="72B93B9B" w14:textId="74211F42" w:rsidR="00B30A76" w:rsidRPr="0017728C" w:rsidRDefault="00586AB7" w:rsidP="0017728C">
      <w:pPr>
        <w:pStyle w:val="af5"/>
        <w:keepNext/>
      </w:pPr>
      <w:r w:rsidRPr="0017728C">
        <w:rPr>
          <w:i/>
          <w:sz w:val="21"/>
          <w:szCs w:val="21"/>
        </w:rPr>
        <w:t xml:space="preserve">Observation </w:t>
      </w:r>
      <w:r w:rsidR="00424CDB" w:rsidRPr="0017728C">
        <w:rPr>
          <w:i/>
          <w:sz w:val="21"/>
          <w:szCs w:val="21"/>
        </w:rPr>
        <w:fldChar w:fldCharType="begin"/>
      </w:r>
      <w:r w:rsidR="00424CDB" w:rsidRPr="0017728C">
        <w:rPr>
          <w:i/>
          <w:sz w:val="21"/>
          <w:szCs w:val="21"/>
        </w:rPr>
        <w:instrText xml:space="preserve"> SEQ Observation \* ARABIC </w:instrText>
      </w:r>
      <w:r w:rsidR="00424CDB" w:rsidRPr="0017728C">
        <w:rPr>
          <w:i/>
          <w:sz w:val="21"/>
          <w:szCs w:val="21"/>
        </w:rPr>
        <w:fldChar w:fldCharType="separate"/>
      </w:r>
      <w:r w:rsidR="0017728C" w:rsidRPr="0017728C">
        <w:rPr>
          <w:i/>
          <w:sz w:val="21"/>
          <w:szCs w:val="21"/>
        </w:rPr>
        <w:t>5</w:t>
      </w:r>
      <w:r w:rsidR="00424CDB" w:rsidRPr="0017728C">
        <w:rPr>
          <w:i/>
          <w:sz w:val="21"/>
          <w:szCs w:val="21"/>
        </w:rPr>
        <w:fldChar w:fldCharType="end"/>
      </w:r>
      <w:r w:rsidR="0017728C" w:rsidRPr="00B30A76">
        <w:rPr>
          <w:i/>
          <w:sz w:val="21"/>
          <w:szCs w:val="21"/>
        </w:rPr>
        <w:t>: Bitmap based method can be used to indicate SBFD time location within a time period.</w:t>
      </w:r>
    </w:p>
    <w:p w14:paraId="47308EFC" w14:textId="77777777" w:rsidR="00B30A76" w:rsidRPr="00B30A76" w:rsidRDefault="00B30A76" w:rsidP="00586AB7">
      <w:pPr>
        <w:pStyle w:val="aff0"/>
        <w:numPr>
          <w:ilvl w:val="0"/>
          <w:numId w:val="13"/>
        </w:numPr>
        <w:ind w:leftChars="0"/>
        <w:rPr>
          <w:rFonts w:ascii="Times New Roman" w:eastAsiaTheme="minorEastAsia" w:hAnsi="Times New Roman"/>
          <w:b/>
          <w:i/>
          <w:sz w:val="21"/>
          <w:szCs w:val="21"/>
          <w:lang w:eastAsia="zh-CN"/>
        </w:rPr>
      </w:pPr>
      <w:r w:rsidRPr="00B30A76">
        <w:rPr>
          <w:rFonts w:ascii="Times New Roman" w:eastAsiaTheme="minorEastAsia" w:hAnsi="Times New Roman"/>
          <w:b/>
          <w:i/>
          <w:sz w:val="21"/>
          <w:szCs w:val="21"/>
          <w:lang w:eastAsia="zh-CN"/>
        </w:rPr>
        <w:t xml:space="preserve">The time period is equal to TDD periodicity provided by </w:t>
      </w:r>
      <w:r w:rsidRPr="00B30A76">
        <w:rPr>
          <w:rFonts w:ascii="Times New Roman" w:hAnsi="Times New Roman"/>
          <w:b/>
          <w:i/>
          <w:sz w:val="21"/>
          <w:szCs w:val="21"/>
          <w:lang w:val="en-US"/>
        </w:rPr>
        <w:t>tdd</w:t>
      </w:r>
      <w:r w:rsidRPr="00B30A76">
        <w:rPr>
          <w:rFonts w:ascii="Times New Roman" w:hAnsi="Times New Roman"/>
          <w:b/>
          <w:i/>
          <w:sz w:val="21"/>
          <w:szCs w:val="21"/>
        </w:rPr>
        <w:t>-UL-DL-ConfigurationCommon</w:t>
      </w:r>
    </w:p>
    <w:p w14:paraId="2CEA461F" w14:textId="77777777" w:rsidR="00B30A76" w:rsidRPr="00B30A76" w:rsidRDefault="00B30A76" w:rsidP="00586AB7">
      <w:pPr>
        <w:pStyle w:val="aff0"/>
        <w:numPr>
          <w:ilvl w:val="0"/>
          <w:numId w:val="13"/>
        </w:numPr>
        <w:ind w:leftChars="0"/>
        <w:rPr>
          <w:rFonts w:ascii="Times New Roman" w:eastAsiaTheme="minorEastAsia" w:hAnsi="Times New Roman"/>
          <w:b/>
          <w:i/>
          <w:sz w:val="21"/>
          <w:szCs w:val="21"/>
          <w:lang w:eastAsia="zh-CN"/>
        </w:rPr>
      </w:pPr>
      <w:r w:rsidRPr="00B30A76">
        <w:rPr>
          <w:rFonts w:ascii="Times New Roman" w:eastAsiaTheme="minorEastAsia" w:hAnsi="Times New Roman"/>
          <w:b/>
          <w:i/>
          <w:sz w:val="21"/>
          <w:szCs w:val="21"/>
          <w:lang w:eastAsia="zh-CN"/>
        </w:rPr>
        <w:t>FFS: the time unit of bitmap</w:t>
      </w:r>
    </w:p>
    <w:p w14:paraId="3290CE4E" w14:textId="77777777" w:rsidR="00B30A76" w:rsidRPr="00B30A76" w:rsidRDefault="00B30A76" w:rsidP="00586AB7">
      <w:pPr>
        <w:pStyle w:val="aff0"/>
        <w:numPr>
          <w:ilvl w:val="0"/>
          <w:numId w:val="13"/>
        </w:numPr>
        <w:ind w:leftChars="0"/>
        <w:rPr>
          <w:rFonts w:ascii="Times New Roman" w:eastAsiaTheme="minorEastAsia" w:hAnsi="Times New Roman"/>
          <w:b/>
          <w:i/>
          <w:sz w:val="21"/>
          <w:szCs w:val="21"/>
          <w:lang w:eastAsia="zh-CN"/>
        </w:rPr>
      </w:pPr>
      <w:r w:rsidRPr="00B30A76">
        <w:rPr>
          <w:rFonts w:ascii="Times New Roman" w:eastAsiaTheme="minorEastAsia" w:hAnsi="Times New Roman"/>
          <w:b/>
          <w:i/>
          <w:sz w:val="21"/>
          <w:szCs w:val="21"/>
          <w:lang w:eastAsia="zh-CN"/>
        </w:rPr>
        <w:t>FFS: how to determine time period if gNB doesn’t provide any TDD configuration</w:t>
      </w:r>
    </w:p>
    <w:p w14:paraId="353F80C4" w14:textId="77777777" w:rsidR="00607489" w:rsidRDefault="00607489" w:rsidP="00607489">
      <w:pPr>
        <w:ind w:left="0" w:firstLine="0"/>
        <w:rPr>
          <w:rFonts w:ascii="Times New Roman" w:hAnsi="Times New Roman"/>
          <w:b/>
          <w:sz w:val="21"/>
          <w:szCs w:val="21"/>
        </w:rPr>
      </w:pPr>
    </w:p>
    <w:p w14:paraId="6604E739" w14:textId="51B6B2B8" w:rsidR="00B30A76" w:rsidRPr="00B30A76" w:rsidRDefault="00B30A76" w:rsidP="00607489">
      <w:pPr>
        <w:ind w:left="0" w:firstLine="0"/>
        <w:rPr>
          <w:rFonts w:ascii="Times New Roman" w:hAnsi="Times New Roman"/>
          <w:sz w:val="21"/>
          <w:szCs w:val="21"/>
        </w:rPr>
      </w:pPr>
      <w:r w:rsidRPr="00B30A76">
        <w:rPr>
          <w:rFonts w:ascii="Times New Roman" w:hAnsi="Times New Roman" w:hint="eastAsia"/>
          <w:sz w:val="21"/>
          <w:szCs w:val="21"/>
        </w:rPr>
        <w:t>B</w:t>
      </w:r>
      <w:r w:rsidRPr="00B30A76">
        <w:rPr>
          <w:rFonts w:ascii="Times New Roman" w:hAnsi="Times New Roman"/>
          <w:sz w:val="21"/>
          <w:szCs w:val="21"/>
        </w:rPr>
        <w:t xml:space="preserve">asically, the bitmap-based indication provides the time domain location of SBFD subband. One example is shown in </w:t>
      </w:r>
      <w:r w:rsidR="00607489">
        <w:rPr>
          <w:rFonts w:ascii="Times New Roman" w:hAnsi="Times New Roman"/>
          <w:sz w:val="21"/>
          <w:szCs w:val="21"/>
        </w:rPr>
        <w:fldChar w:fldCharType="begin"/>
      </w:r>
      <w:r w:rsidR="00607489">
        <w:rPr>
          <w:rFonts w:ascii="Times New Roman" w:hAnsi="Times New Roman"/>
          <w:sz w:val="21"/>
          <w:szCs w:val="21"/>
        </w:rPr>
        <w:instrText xml:space="preserve"> REF _Ref126917834 \h </w:instrText>
      </w:r>
      <w:r w:rsidR="00607489">
        <w:rPr>
          <w:rFonts w:ascii="Times New Roman" w:hAnsi="Times New Roman"/>
          <w:sz w:val="21"/>
          <w:szCs w:val="21"/>
        </w:rPr>
      </w:r>
      <w:r w:rsidR="00607489">
        <w:rPr>
          <w:rFonts w:ascii="Times New Roman" w:hAnsi="Times New Roman"/>
          <w:sz w:val="21"/>
          <w:szCs w:val="21"/>
        </w:rPr>
        <w:fldChar w:fldCharType="separate"/>
      </w:r>
      <w:r w:rsidR="00607489">
        <w:t xml:space="preserve">Figure </w:t>
      </w:r>
      <w:r w:rsidR="00607489">
        <w:rPr>
          <w:noProof/>
        </w:rPr>
        <w:t>4</w:t>
      </w:r>
      <w:r w:rsidR="00607489">
        <w:rPr>
          <w:rFonts w:ascii="Times New Roman" w:hAnsi="Times New Roman"/>
          <w:sz w:val="21"/>
          <w:szCs w:val="21"/>
        </w:rPr>
        <w:fldChar w:fldCharType="end"/>
      </w:r>
      <w:r w:rsidRPr="00B30A76">
        <w:rPr>
          <w:rFonts w:ascii="Times New Roman" w:hAnsi="Times New Roman"/>
          <w:sz w:val="21"/>
          <w:szCs w:val="21"/>
        </w:rPr>
        <w:t xml:space="preserve"> as below. In theory, guard period is needed between DL transmission and UL transmission in order to avo</w:t>
      </w:r>
      <w:r w:rsidR="00607489">
        <w:rPr>
          <w:rFonts w:ascii="Times New Roman" w:hAnsi="Times New Roman"/>
          <w:sz w:val="21"/>
          <w:szCs w:val="21"/>
        </w:rPr>
        <w:t>i</w:t>
      </w:r>
      <w:r w:rsidRPr="00B30A76">
        <w:rPr>
          <w:rFonts w:ascii="Times New Roman" w:hAnsi="Times New Roman"/>
          <w:sz w:val="21"/>
          <w:szCs w:val="21"/>
        </w:rPr>
        <w:t xml:space="preserve">d inter-slot interference. Otherwise, UE-to-UE CLI will jeopardize the DL transmission for both SBFD aware UE and none SBFD aware UE which receives DL transmission on the previous DL slot. </w:t>
      </w:r>
      <w:r w:rsidR="00F87E4F">
        <w:rPr>
          <w:rFonts w:ascii="Times New Roman" w:hAnsi="Times New Roman"/>
          <w:sz w:val="21"/>
          <w:szCs w:val="21"/>
        </w:rPr>
        <w:t xml:space="preserve">The Rx-to-Tx switching at UE side and Rx-to-Tx switching at gNB side are also need be protected by guard period. </w:t>
      </w:r>
      <w:r w:rsidRPr="00B30A76">
        <w:rPr>
          <w:rFonts w:ascii="Times New Roman" w:hAnsi="Times New Roman"/>
          <w:sz w:val="21"/>
          <w:szCs w:val="21"/>
        </w:rPr>
        <w:t xml:space="preserve">Therefore, it needs attention on how to define or indicate guard period between DL symbol and the first OFDM symbol occupied by UL subband. </w:t>
      </w:r>
    </w:p>
    <w:p w14:paraId="0E0B8456" w14:textId="77777777" w:rsidR="00607489" w:rsidRDefault="00B30A76" w:rsidP="00781112">
      <w:pPr>
        <w:keepNext/>
        <w:jc w:val="center"/>
      </w:pPr>
      <w:r w:rsidRPr="00B30A76">
        <w:rPr>
          <w:sz w:val="21"/>
          <w:szCs w:val="21"/>
        </w:rPr>
        <w:object w:dxaOrig="11535" w:dyaOrig="4365" w14:anchorId="28E46706">
          <v:shape id="_x0000_i1029" type="#_x0000_t75" style="width:415.25pt;height:156.1pt" o:ole="">
            <v:imagedata r:id="rId17" o:title=""/>
          </v:shape>
          <o:OLEObject Type="Embed" ProgID="Visio.Drawing.15" ShapeID="_x0000_i1029" DrawAspect="Content" ObjectID="_1742405042" r:id="rId18"/>
        </w:object>
      </w:r>
    </w:p>
    <w:p w14:paraId="652769EB" w14:textId="72121463" w:rsidR="00B30A76" w:rsidRDefault="00607489" w:rsidP="00607489">
      <w:pPr>
        <w:pStyle w:val="af5"/>
        <w:jc w:val="center"/>
        <w:rPr>
          <w:sz w:val="21"/>
          <w:szCs w:val="21"/>
        </w:rPr>
      </w:pPr>
      <w:bookmarkStart w:id="10" w:name="_Ref126917834"/>
      <w:r>
        <w:t xml:space="preserve">Figure </w:t>
      </w:r>
      <w:r>
        <w:fldChar w:fldCharType="begin"/>
      </w:r>
      <w:r>
        <w:instrText xml:space="preserve"> SEQ Figure \* ARABIC </w:instrText>
      </w:r>
      <w:r>
        <w:fldChar w:fldCharType="separate"/>
      </w:r>
      <w:r w:rsidR="00A466A9">
        <w:rPr>
          <w:noProof/>
        </w:rPr>
        <w:t>5</w:t>
      </w:r>
      <w:r>
        <w:fldChar w:fldCharType="end"/>
      </w:r>
      <w:bookmarkEnd w:id="10"/>
      <w:r>
        <w:t xml:space="preserve"> </w:t>
      </w:r>
      <w:r w:rsidRPr="00C707E5">
        <w:t>Example of SBFD subband time location based on bitmap indication</w:t>
      </w:r>
    </w:p>
    <w:p w14:paraId="48A572EB" w14:textId="77777777" w:rsidR="00607489" w:rsidRDefault="00607489" w:rsidP="00B30A76">
      <w:pPr>
        <w:ind w:left="0" w:firstLine="0"/>
        <w:rPr>
          <w:rFonts w:ascii="Times New Roman" w:hAnsi="Times New Roman"/>
          <w:b/>
          <w:i/>
          <w:sz w:val="21"/>
          <w:szCs w:val="21"/>
        </w:rPr>
      </w:pPr>
    </w:p>
    <w:p w14:paraId="38FB3734" w14:textId="0D969A1F" w:rsidR="00586AB7" w:rsidRDefault="00586AB7" w:rsidP="00A731EC">
      <w:pPr>
        <w:pStyle w:val="af5"/>
        <w:keepNext/>
      </w:pPr>
      <w:r w:rsidRPr="00A731EC">
        <w:rPr>
          <w:i/>
          <w:sz w:val="21"/>
          <w:szCs w:val="21"/>
        </w:rPr>
        <w:t xml:space="preserve">Observation </w:t>
      </w:r>
      <w:r w:rsidR="00424CDB" w:rsidRPr="00A731EC">
        <w:rPr>
          <w:i/>
          <w:sz w:val="21"/>
          <w:szCs w:val="21"/>
        </w:rPr>
        <w:fldChar w:fldCharType="begin"/>
      </w:r>
      <w:r w:rsidR="00424CDB" w:rsidRPr="00A731EC">
        <w:rPr>
          <w:i/>
          <w:sz w:val="21"/>
          <w:szCs w:val="21"/>
        </w:rPr>
        <w:instrText xml:space="preserve"> SEQ Observation \* ARABIC </w:instrText>
      </w:r>
      <w:r w:rsidR="00424CDB" w:rsidRPr="00A731EC">
        <w:rPr>
          <w:i/>
          <w:sz w:val="21"/>
          <w:szCs w:val="21"/>
        </w:rPr>
        <w:fldChar w:fldCharType="separate"/>
      </w:r>
      <w:r w:rsidR="0017728C" w:rsidRPr="00A731EC">
        <w:rPr>
          <w:i/>
          <w:sz w:val="21"/>
          <w:szCs w:val="21"/>
        </w:rPr>
        <w:t>6</w:t>
      </w:r>
      <w:r w:rsidR="00424CDB" w:rsidRPr="00A731EC">
        <w:rPr>
          <w:i/>
          <w:sz w:val="21"/>
          <w:szCs w:val="21"/>
        </w:rPr>
        <w:fldChar w:fldCharType="end"/>
      </w:r>
      <w:r w:rsidR="0017728C" w:rsidRPr="00B30A76">
        <w:rPr>
          <w:i/>
          <w:sz w:val="21"/>
          <w:szCs w:val="21"/>
        </w:rPr>
        <w:t>: If bitmap-based mechanism is used to indicate SBFD subband time domain location, how to define guard period between DL symbol and first symbol occupied by UL subband needs further study.</w:t>
      </w:r>
    </w:p>
    <w:p w14:paraId="7DB1F74E" w14:textId="6F3DE05C" w:rsidR="00B30A76" w:rsidRPr="00B30A76" w:rsidRDefault="00B30A76" w:rsidP="00B30A76">
      <w:pPr>
        <w:ind w:left="0" w:firstLine="0"/>
        <w:rPr>
          <w:rFonts w:ascii="Times New Roman" w:hAnsi="Times New Roman"/>
          <w:b/>
          <w:i/>
          <w:sz w:val="21"/>
          <w:szCs w:val="21"/>
        </w:rPr>
      </w:pPr>
    </w:p>
    <w:p w14:paraId="1EAE9FC3" w14:textId="77777777" w:rsidR="00B30A76" w:rsidRDefault="00B30A76" w:rsidP="00B30A76">
      <w:pPr>
        <w:ind w:left="0" w:firstLine="0"/>
        <w:rPr>
          <w:rFonts w:ascii="Times New Roman" w:hAnsi="Times New Roman"/>
          <w:sz w:val="21"/>
          <w:szCs w:val="21"/>
        </w:rPr>
      </w:pPr>
    </w:p>
    <w:p w14:paraId="7B15B5E1" w14:textId="671DD48B" w:rsidR="00B30A76" w:rsidRPr="00B30A76" w:rsidRDefault="00B30A76" w:rsidP="00B30A76">
      <w:pPr>
        <w:ind w:left="0" w:firstLine="0"/>
        <w:rPr>
          <w:rFonts w:ascii="Times New Roman" w:hAnsi="Times New Roman"/>
          <w:sz w:val="21"/>
          <w:szCs w:val="21"/>
        </w:rPr>
      </w:pPr>
      <w:r w:rsidRPr="00B30A76">
        <w:rPr>
          <w:rFonts w:ascii="Times New Roman" w:hAnsi="Times New Roman" w:hint="eastAsia"/>
          <w:sz w:val="21"/>
          <w:szCs w:val="21"/>
        </w:rPr>
        <w:t>Opt</w:t>
      </w:r>
      <w:r w:rsidRPr="00B30A76">
        <w:rPr>
          <w:rFonts w:ascii="Times New Roman" w:hAnsi="Times New Roman"/>
          <w:sz w:val="21"/>
          <w:szCs w:val="21"/>
        </w:rPr>
        <w:t>ion 3 provide a TDD UL-DL configuration for SBFD subband so as to indicate the time domain location. Current TDD UL-DL configuration can be fully reused for subband TDD structure configuration, i.e. common TDD configuration or UE dedicated TDD configuration. Take UE-dedicated TDD configuration as example, assuming TDD UL-DL configuration of the carrier is DDDDDDFFUU, gNB configure</w:t>
      </w:r>
      <w:r w:rsidR="00DF1D89">
        <w:rPr>
          <w:rFonts w:ascii="Times New Roman" w:hAnsi="Times New Roman"/>
          <w:sz w:val="21"/>
          <w:szCs w:val="21"/>
        </w:rPr>
        <w:t>s</w:t>
      </w:r>
      <w:r w:rsidRPr="00B30A76">
        <w:rPr>
          <w:rFonts w:ascii="Times New Roman" w:hAnsi="Times New Roman"/>
          <w:sz w:val="21"/>
          <w:szCs w:val="21"/>
        </w:rPr>
        <w:t xml:space="preserve"> a subband-specific TDD UL-DL configuration for UL subband as DFUUUUUFU. Accordingly, the SBFD subband time domain allocation is </w:t>
      </w:r>
      <w:r w:rsidR="00586AB7">
        <w:rPr>
          <w:rFonts w:ascii="Times New Roman" w:hAnsi="Times New Roman"/>
          <w:sz w:val="21"/>
          <w:szCs w:val="21"/>
        </w:rPr>
        <w:t>shown</w:t>
      </w:r>
      <w:r w:rsidR="00586AB7" w:rsidRPr="00B30A76">
        <w:rPr>
          <w:rFonts w:ascii="Times New Roman" w:hAnsi="Times New Roman"/>
          <w:sz w:val="21"/>
          <w:szCs w:val="21"/>
        </w:rPr>
        <w:t xml:space="preserve"> </w:t>
      </w:r>
      <w:r w:rsidRPr="00B30A76">
        <w:rPr>
          <w:rFonts w:ascii="Times New Roman" w:hAnsi="Times New Roman"/>
          <w:sz w:val="21"/>
          <w:szCs w:val="21"/>
        </w:rPr>
        <w:t xml:space="preserve">in </w:t>
      </w:r>
      <w:r w:rsidR="00014D17">
        <w:rPr>
          <w:rFonts w:ascii="Times New Roman" w:hAnsi="Times New Roman"/>
          <w:sz w:val="21"/>
          <w:szCs w:val="21"/>
        </w:rPr>
        <w:fldChar w:fldCharType="begin"/>
      </w:r>
      <w:r w:rsidR="00014D17">
        <w:rPr>
          <w:rFonts w:ascii="Times New Roman" w:hAnsi="Times New Roman"/>
          <w:sz w:val="21"/>
          <w:szCs w:val="21"/>
        </w:rPr>
        <w:instrText xml:space="preserve"> REF _Ref126917957 \h </w:instrText>
      </w:r>
      <w:r w:rsidR="00014D17">
        <w:rPr>
          <w:rFonts w:ascii="Times New Roman" w:hAnsi="Times New Roman"/>
          <w:sz w:val="21"/>
          <w:szCs w:val="21"/>
        </w:rPr>
      </w:r>
      <w:r w:rsidR="00014D17">
        <w:rPr>
          <w:rFonts w:ascii="Times New Roman" w:hAnsi="Times New Roman"/>
          <w:sz w:val="21"/>
          <w:szCs w:val="21"/>
        </w:rPr>
        <w:fldChar w:fldCharType="separate"/>
      </w:r>
      <w:r w:rsidR="00014D17">
        <w:t xml:space="preserve">Figure </w:t>
      </w:r>
      <w:r w:rsidR="00014D17">
        <w:rPr>
          <w:noProof/>
        </w:rPr>
        <w:t>5</w:t>
      </w:r>
      <w:r w:rsidR="00014D17">
        <w:rPr>
          <w:rFonts w:ascii="Times New Roman" w:hAnsi="Times New Roman"/>
          <w:sz w:val="21"/>
          <w:szCs w:val="21"/>
        </w:rPr>
        <w:fldChar w:fldCharType="end"/>
      </w:r>
      <w:r w:rsidRPr="00B30A76">
        <w:rPr>
          <w:rFonts w:ascii="Times New Roman" w:hAnsi="Times New Roman"/>
          <w:sz w:val="21"/>
          <w:szCs w:val="21"/>
        </w:rPr>
        <w:t xml:space="preserve">. In this example, TDD periodicity is equal to the one provided by </w:t>
      </w:r>
      <w:r w:rsidRPr="00B30A76">
        <w:rPr>
          <w:rFonts w:ascii="Times New Roman" w:hAnsi="Times New Roman"/>
          <w:i/>
          <w:sz w:val="21"/>
          <w:szCs w:val="21"/>
        </w:rPr>
        <w:t>tdd-UL-DL-ConfigurationCommon</w:t>
      </w:r>
      <w:r w:rsidRPr="00B30A76">
        <w:rPr>
          <w:rFonts w:ascii="Times New Roman" w:hAnsi="Times New Roman"/>
          <w:sz w:val="21"/>
          <w:szCs w:val="21"/>
        </w:rPr>
        <w:t xml:space="preserve"> for carrier. Exactly same signal</w:t>
      </w:r>
      <w:r w:rsidR="00FE321E">
        <w:rPr>
          <w:rFonts w:ascii="Times New Roman" w:hAnsi="Times New Roman"/>
          <w:sz w:val="21"/>
          <w:szCs w:val="21"/>
        </w:rPr>
        <w:t>l</w:t>
      </w:r>
      <w:r w:rsidRPr="00B30A76">
        <w:rPr>
          <w:rFonts w:ascii="Times New Roman" w:hAnsi="Times New Roman"/>
          <w:sz w:val="21"/>
          <w:szCs w:val="21"/>
        </w:rPr>
        <w:t xml:space="preserve">ing structure as </w:t>
      </w:r>
      <w:r w:rsidRPr="00B30A76">
        <w:rPr>
          <w:rFonts w:ascii="Times New Roman" w:hAnsi="Times New Roman"/>
          <w:i/>
          <w:sz w:val="21"/>
          <w:szCs w:val="21"/>
        </w:rPr>
        <w:t>tdd-UL-DL-ConfigurationCommon</w:t>
      </w:r>
      <w:r w:rsidRPr="00B30A76">
        <w:rPr>
          <w:rFonts w:ascii="Times New Roman" w:hAnsi="Times New Roman"/>
          <w:sz w:val="21"/>
          <w:szCs w:val="21"/>
        </w:rPr>
        <w:t xml:space="preserve"> is reused to indicate the subband-specific TDD structure. As gNB has </w:t>
      </w:r>
      <w:r w:rsidR="00FE321E" w:rsidRPr="00B30A76">
        <w:rPr>
          <w:rFonts w:ascii="Times New Roman" w:hAnsi="Times New Roman"/>
          <w:sz w:val="21"/>
          <w:szCs w:val="21"/>
        </w:rPr>
        <w:t>f</w:t>
      </w:r>
      <w:r w:rsidR="00FE321E">
        <w:rPr>
          <w:rFonts w:ascii="Times New Roman" w:hAnsi="Times New Roman"/>
          <w:sz w:val="21"/>
          <w:szCs w:val="21"/>
        </w:rPr>
        <w:t>ull</w:t>
      </w:r>
      <w:r w:rsidR="00FE321E" w:rsidRPr="00B30A76">
        <w:rPr>
          <w:rFonts w:ascii="Times New Roman" w:hAnsi="Times New Roman"/>
          <w:sz w:val="21"/>
          <w:szCs w:val="21"/>
        </w:rPr>
        <w:t xml:space="preserve"> </w:t>
      </w:r>
      <w:r w:rsidRPr="00B30A76">
        <w:rPr>
          <w:rFonts w:ascii="Times New Roman" w:hAnsi="Times New Roman"/>
          <w:sz w:val="21"/>
          <w:szCs w:val="21"/>
        </w:rPr>
        <w:t xml:space="preserve">power to determine the TDD structure for each slot, the guard period between DL symbol and first OFDM symbol occupied by SBFD subband can be easily configured. Furthermore, it is also friendly to the scenario with UE-dedicated TDD frame structure for a carrier. </w:t>
      </w:r>
    </w:p>
    <w:p w14:paraId="67EF9CBF" w14:textId="77777777" w:rsidR="00607489" w:rsidRDefault="00B30A76" w:rsidP="00607489">
      <w:pPr>
        <w:keepNext/>
      </w:pPr>
      <w:r w:rsidRPr="00B30A76">
        <w:rPr>
          <w:sz w:val="21"/>
          <w:szCs w:val="21"/>
        </w:rPr>
        <w:object w:dxaOrig="13579" w:dyaOrig="5132" w14:anchorId="5D5123F9">
          <v:shape id="_x0000_i1030" type="#_x0000_t75" style="width:420.25pt;height:158.95pt" o:ole="">
            <v:imagedata r:id="rId19" o:title=""/>
          </v:shape>
          <o:OLEObject Type="Embed" ProgID="Visio.Drawing.15" ShapeID="_x0000_i1030" DrawAspect="Content" ObjectID="_1742405043" r:id="rId20"/>
        </w:object>
      </w:r>
    </w:p>
    <w:p w14:paraId="3491BDDF" w14:textId="7E6FBED8" w:rsidR="00607489" w:rsidRPr="00B30A76" w:rsidRDefault="00607489" w:rsidP="00014D17">
      <w:pPr>
        <w:pStyle w:val="af5"/>
        <w:jc w:val="center"/>
        <w:rPr>
          <w:sz w:val="21"/>
          <w:szCs w:val="21"/>
        </w:rPr>
      </w:pPr>
      <w:bookmarkStart w:id="11" w:name="_Ref126917957"/>
      <w:r>
        <w:t xml:space="preserve">Figure </w:t>
      </w:r>
      <w:r>
        <w:fldChar w:fldCharType="begin"/>
      </w:r>
      <w:r>
        <w:instrText xml:space="preserve"> SEQ Figure \* ARABIC </w:instrText>
      </w:r>
      <w:r>
        <w:fldChar w:fldCharType="separate"/>
      </w:r>
      <w:r w:rsidR="00A466A9">
        <w:rPr>
          <w:noProof/>
        </w:rPr>
        <w:t>6</w:t>
      </w:r>
      <w:r>
        <w:fldChar w:fldCharType="end"/>
      </w:r>
      <w:bookmarkEnd w:id="11"/>
      <w:r>
        <w:t xml:space="preserve"> </w:t>
      </w:r>
      <w:r w:rsidRPr="003E5DF1">
        <w:t xml:space="preserve">Example of SBFD subband time location based on </w:t>
      </w:r>
      <w:r>
        <w:t>SBFD-specific TDD UL-DL configuration</w:t>
      </w:r>
    </w:p>
    <w:p w14:paraId="6F707BC2" w14:textId="77777777" w:rsidR="00B30A76" w:rsidRDefault="00B30A76" w:rsidP="00B30A76">
      <w:pPr>
        <w:ind w:left="0" w:firstLine="0"/>
        <w:rPr>
          <w:sz w:val="21"/>
          <w:szCs w:val="21"/>
        </w:rPr>
      </w:pPr>
    </w:p>
    <w:p w14:paraId="0E687AD5" w14:textId="241CEC3F" w:rsidR="001434A6" w:rsidRDefault="001434A6" w:rsidP="00A731EC">
      <w:pPr>
        <w:pStyle w:val="af5"/>
        <w:keepNext/>
      </w:pPr>
      <w:r w:rsidRPr="00A731EC">
        <w:rPr>
          <w:i/>
          <w:sz w:val="21"/>
          <w:szCs w:val="21"/>
        </w:rPr>
        <w:t xml:space="preserve">Observation </w:t>
      </w:r>
      <w:r w:rsidR="00424CDB" w:rsidRPr="00A731EC">
        <w:rPr>
          <w:i/>
          <w:sz w:val="21"/>
          <w:szCs w:val="21"/>
        </w:rPr>
        <w:fldChar w:fldCharType="begin"/>
      </w:r>
      <w:r w:rsidR="00424CDB" w:rsidRPr="00A731EC">
        <w:rPr>
          <w:i/>
          <w:sz w:val="21"/>
          <w:szCs w:val="21"/>
        </w:rPr>
        <w:instrText xml:space="preserve"> SEQ Observation \* ARABIC </w:instrText>
      </w:r>
      <w:r w:rsidR="00424CDB" w:rsidRPr="00A731EC">
        <w:rPr>
          <w:i/>
          <w:sz w:val="21"/>
          <w:szCs w:val="21"/>
        </w:rPr>
        <w:fldChar w:fldCharType="separate"/>
      </w:r>
      <w:r w:rsidR="0017728C" w:rsidRPr="00A731EC">
        <w:rPr>
          <w:i/>
          <w:sz w:val="21"/>
          <w:szCs w:val="21"/>
        </w:rPr>
        <w:t>7</w:t>
      </w:r>
      <w:r w:rsidR="00424CDB" w:rsidRPr="00A731EC">
        <w:rPr>
          <w:i/>
          <w:sz w:val="21"/>
          <w:szCs w:val="21"/>
        </w:rPr>
        <w:fldChar w:fldCharType="end"/>
      </w:r>
      <w:r w:rsidR="0017728C" w:rsidRPr="00B30A76">
        <w:rPr>
          <w:i/>
          <w:sz w:val="21"/>
          <w:szCs w:val="21"/>
        </w:rPr>
        <w:t xml:space="preserve">: A </w:t>
      </w:r>
      <w:r w:rsidR="0017728C" w:rsidRPr="00B30A76">
        <w:rPr>
          <w:rFonts w:hint="eastAsia"/>
          <w:i/>
          <w:sz w:val="21"/>
          <w:szCs w:val="21"/>
        </w:rPr>
        <w:t>subband</w:t>
      </w:r>
      <w:r w:rsidR="0017728C" w:rsidRPr="00B30A76">
        <w:rPr>
          <w:i/>
          <w:sz w:val="21"/>
          <w:szCs w:val="21"/>
        </w:rPr>
        <w:t>-specific TDD UL-DL configuration can be used to indicate SBFD subband time domain location.</w:t>
      </w:r>
    </w:p>
    <w:p w14:paraId="624F8F97" w14:textId="77777777" w:rsidR="00B30A76" w:rsidRDefault="00B30A76" w:rsidP="00B30A76">
      <w:pPr>
        <w:ind w:left="0" w:firstLine="0"/>
        <w:rPr>
          <w:rFonts w:ascii="Times New Roman" w:hAnsi="Times New Roman"/>
          <w:sz w:val="21"/>
          <w:szCs w:val="21"/>
        </w:rPr>
      </w:pPr>
    </w:p>
    <w:p w14:paraId="7E6113C8" w14:textId="06AE2860" w:rsidR="00B30A76" w:rsidRPr="00B30A76" w:rsidRDefault="00B30A76" w:rsidP="00B30A76">
      <w:pPr>
        <w:ind w:left="0" w:firstLine="0"/>
        <w:rPr>
          <w:rFonts w:ascii="Times New Roman" w:hAnsi="Times New Roman"/>
          <w:sz w:val="21"/>
          <w:szCs w:val="21"/>
        </w:rPr>
      </w:pPr>
      <w:r w:rsidRPr="00B30A76">
        <w:rPr>
          <w:rFonts w:ascii="Times New Roman" w:hAnsi="Times New Roman" w:hint="eastAsia"/>
          <w:sz w:val="21"/>
          <w:szCs w:val="21"/>
        </w:rPr>
        <w:t>B</w:t>
      </w:r>
      <w:r w:rsidRPr="00B30A76">
        <w:rPr>
          <w:rFonts w:ascii="Times New Roman" w:hAnsi="Times New Roman"/>
          <w:sz w:val="21"/>
          <w:szCs w:val="21"/>
        </w:rPr>
        <w:t>ased on the previous analyses, we think either bitmap-based solution or TDD UL-DL configuration based solution can be employed to indicate SBFD subband time domain location. Hence, we have the following proposal:</w:t>
      </w:r>
    </w:p>
    <w:p w14:paraId="27E5EB6A" w14:textId="77777777" w:rsidR="00B30A76" w:rsidRDefault="00B30A76" w:rsidP="00B30A76">
      <w:pPr>
        <w:ind w:left="0" w:firstLine="0"/>
        <w:rPr>
          <w:rFonts w:ascii="Times New Roman" w:hAnsi="Times New Roman"/>
          <w:sz w:val="21"/>
          <w:szCs w:val="21"/>
        </w:rPr>
      </w:pPr>
    </w:p>
    <w:p w14:paraId="6CE44C26" w14:textId="40032478" w:rsidR="00B30A76" w:rsidRPr="00A731EC" w:rsidRDefault="001434A6" w:rsidP="00A731EC">
      <w:pPr>
        <w:pStyle w:val="af5"/>
        <w:keepNext/>
        <w:rPr>
          <w:b w:val="0"/>
        </w:rPr>
      </w:pPr>
      <w:r w:rsidRPr="00A731EC">
        <w:rPr>
          <w:i/>
          <w:sz w:val="21"/>
          <w:szCs w:val="21"/>
        </w:rPr>
        <w:t xml:space="preserve">Proposal </w:t>
      </w:r>
      <w:r w:rsidR="00424CDB" w:rsidRPr="00A731EC">
        <w:rPr>
          <w:i/>
          <w:sz w:val="21"/>
          <w:szCs w:val="21"/>
        </w:rPr>
        <w:fldChar w:fldCharType="begin"/>
      </w:r>
      <w:r w:rsidR="00424CDB" w:rsidRPr="00A731EC">
        <w:rPr>
          <w:i/>
          <w:sz w:val="21"/>
          <w:szCs w:val="21"/>
        </w:rPr>
        <w:instrText xml:space="preserve"> SEQ Proposal \* ARABIC </w:instrText>
      </w:r>
      <w:r w:rsidR="00424CDB" w:rsidRPr="00A731EC">
        <w:rPr>
          <w:i/>
          <w:sz w:val="21"/>
          <w:szCs w:val="21"/>
        </w:rPr>
        <w:fldChar w:fldCharType="separate"/>
      </w:r>
      <w:r w:rsidR="0017728C" w:rsidRPr="00A731EC">
        <w:rPr>
          <w:i/>
          <w:sz w:val="21"/>
          <w:szCs w:val="21"/>
        </w:rPr>
        <w:t>2</w:t>
      </w:r>
      <w:r w:rsidR="00424CDB" w:rsidRPr="00A731EC">
        <w:rPr>
          <w:i/>
          <w:sz w:val="21"/>
          <w:szCs w:val="21"/>
        </w:rPr>
        <w:fldChar w:fldCharType="end"/>
      </w:r>
      <w:r w:rsidR="0017728C" w:rsidRPr="00B30A76">
        <w:rPr>
          <w:i/>
          <w:sz w:val="21"/>
          <w:szCs w:val="21"/>
        </w:rPr>
        <w:t>: For semi-static configuration of subband time locations for SBFD operation, the following mechanisms can be considered:</w:t>
      </w:r>
    </w:p>
    <w:p w14:paraId="0D4A441F" w14:textId="77777777" w:rsidR="00B30A76" w:rsidRPr="00B30A76" w:rsidRDefault="00B30A76" w:rsidP="00A731EC">
      <w:pPr>
        <w:pStyle w:val="aff0"/>
        <w:numPr>
          <w:ilvl w:val="0"/>
          <w:numId w:val="20"/>
        </w:numPr>
        <w:ind w:leftChars="0"/>
        <w:rPr>
          <w:rFonts w:ascii="Times New Roman" w:hAnsi="Times New Roman"/>
          <w:b/>
          <w:i/>
          <w:sz w:val="21"/>
          <w:szCs w:val="21"/>
        </w:rPr>
      </w:pPr>
      <w:bookmarkStart w:id="12" w:name="OLE_LINK5"/>
      <w:r w:rsidRPr="00B30A76">
        <w:rPr>
          <w:rFonts w:ascii="Times New Roman" w:eastAsiaTheme="minorEastAsia" w:hAnsi="Times New Roman"/>
          <w:b/>
          <w:i/>
          <w:sz w:val="21"/>
          <w:szCs w:val="21"/>
          <w:lang w:eastAsia="zh-CN"/>
        </w:rPr>
        <w:t>gNB indicates SBFD subband time domain location via a bitmap</w:t>
      </w:r>
      <w:bookmarkEnd w:id="12"/>
    </w:p>
    <w:p w14:paraId="7524058B" w14:textId="77777777" w:rsidR="00B30A76" w:rsidRPr="00B30A76" w:rsidRDefault="00B30A76" w:rsidP="00A731EC">
      <w:pPr>
        <w:pStyle w:val="aff0"/>
        <w:numPr>
          <w:ilvl w:val="0"/>
          <w:numId w:val="20"/>
        </w:numPr>
        <w:ind w:leftChars="0"/>
        <w:rPr>
          <w:rFonts w:ascii="Times New Roman" w:hAnsi="Times New Roman"/>
          <w:b/>
          <w:i/>
          <w:sz w:val="21"/>
          <w:szCs w:val="21"/>
        </w:rPr>
      </w:pPr>
      <w:r w:rsidRPr="00B30A76">
        <w:rPr>
          <w:rFonts w:ascii="Times New Roman" w:eastAsiaTheme="minorEastAsia" w:hAnsi="Times New Roman"/>
          <w:b/>
          <w:i/>
          <w:sz w:val="21"/>
          <w:szCs w:val="21"/>
          <w:lang w:eastAsia="zh-CN"/>
        </w:rPr>
        <w:t>gNB indicates SBFD subband time domain location via a subband-specific TDD UL-DL configuration</w:t>
      </w:r>
    </w:p>
    <w:p w14:paraId="01F58CC0" w14:textId="3B100390" w:rsidR="00B30A76" w:rsidRDefault="00B30A76" w:rsidP="00B30A76">
      <w:pPr>
        <w:rPr>
          <w:rFonts w:ascii="Times New Roman" w:hAnsi="Times New Roman"/>
          <w:sz w:val="21"/>
          <w:szCs w:val="21"/>
        </w:rPr>
      </w:pPr>
    </w:p>
    <w:p w14:paraId="30A3F8C9" w14:textId="77777777" w:rsidR="00EA633A" w:rsidRDefault="00853C13" w:rsidP="00A731EC">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Basically, each bit in the bitmap indicates whether UL subband </w:t>
      </w:r>
      <w:r w:rsidR="00190ECE">
        <w:rPr>
          <w:rFonts w:ascii="Times New Roman" w:eastAsiaTheme="minorEastAsia" w:hAnsi="Times New Roman"/>
          <w:sz w:val="21"/>
          <w:szCs w:val="21"/>
          <w:lang w:eastAsia="zh-CN"/>
        </w:rPr>
        <w:t xml:space="preserve">exists in the related time unit. </w:t>
      </w:r>
      <w:r w:rsidR="004C2AF4">
        <w:rPr>
          <w:rFonts w:ascii="Times New Roman" w:eastAsiaTheme="minorEastAsia" w:hAnsi="Times New Roman"/>
          <w:sz w:val="21"/>
          <w:szCs w:val="21"/>
          <w:lang w:eastAsia="zh-CN"/>
        </w:rPr>
        <w:t xml:space="preserve">For example, 1 means UL subband is present in the time unit and absent otherwise. </w:t>
      </w:r>
      <w:r w:rsidR="00EA633A">
        <w:rPr>
          <w:rFonts w:ascii="Times New Roman" w:eastAsiaTheme="minorEastAsia" w:hAnsi="Times New Roman"/>
          <w:sz w:val="21"/>
          <w:szCs w:val="21"/>
          <w:lang w:eastAsia="zh-CN"/>
        </w:rPr>
        <w:t>If slot is adopted as the time unit, there is a case that semi-static UL symbols is contained in the slot. In this case, it should be clarified whether UL subband is present on UL symbols. Considering it was agreed that UL transmission is only allowed within UL subband, it will reduce the UL capacity if UL subband can be configured on the UL symbol. From this perspective, we don’t think UL subband can be configured on UL symbol.</w:t>
      </w:r>
    </w:p>
    <w:p w14:paraId="204A66CA" w14:textId="77777777" w:rsidR="00EA633A" w:rsidRDefault="00EA633A" w:rsidP="00A731EC">
      <w:pPr>
        <w:ind w:left="0" w:firstLine="0"/>
        <w:rPr>
          <w:rFonts w:ascii="Times New Roman" w:eastAsiaTheme="minorEastAsia" w:hAnsi="Times New Roman"/>
          <w:sz w:val="21"/>
          <w:szCs w:val="21"/>
          <w:lang w:eastAsia="zh-CN"/>
        </w:rPr>
      </w:pPr>
    </w:p>
    <w:p w14:paraId="70657A22" w14:textId="36D977F2" w:rsidR="004E18DC" w:rsidRPr="00A731EC" w:rsidRDefault="001434A6" w:rsidP="00A731EC">
      <w:pPr>
        <w:pStyle w:val="af5"/>
        <w:keepNext/>
        <w:rPr>
          <w:b w:val="0"/>
        </w:rPr>
      </w:pPr>
      <w:r w:rsidRPr="00A731EC">
        <w:rPr>
          <w:i/>
          <w:sz w:val="21"/>
          <w:szCs w:val="21"/>
        </w:rPr>
        <w:t xml:space="preserve">Proposal </w:t>
      </w:r>
      <w:r w:rsidR="00424CDB" w:rsidRPr="00A731EC">
        <w:rPr>
          <w:i/>
          <w:sz w:val="21"/>
          <w:szCs w:val="21"/>
        </w:rPr>
        <w:fldChar w:fldCharType="begin"/>
      </w:r>
      <w:r w:rsidR="00424CDB" w:rsidRPr="00A731EC">
        <w:rPr>
          <w:i/>
          <w:sz w:val="21"/>
          <w:szCs w:val="21"/>
        </w:rPr>
        <w:instrText xml:space="preserve"> SEQ Proposal \* ARABIC </w:instrText>
      </w:r>
      <w:r w:rsidR="00424CDB" w:rsidRPr="00A731EC">
        <w:rPr>
          <w:i/>
          <w:sz w:val="21"/>
          <w:szCs w:val="21"/>
        </w:rPr>
        <w:fldChar w:fldCharType="separate"/>
      </w:r>
      <w:r w:rsidR="0017728C" w:rsidRPr="00A731EC">
        <w:rPr>
          <w:i/>
          <w:sz w:val="21"/>
          <w:szCs w:val="21"/>
        </w:rPr>
        <w:t>3</w:t>
      </w:r>
      <w:r w:rsidR="00424CDB" w:rsidRPr="00A731EC">
        <w:rPr>
          <w:i/>
          <w:sz w:val="21"/>
          <w:szCs w:val="21"/>
        </w:rPr>
        <w:fldChar w:fldCharType="end"/>
      </w:r>
      <w:r w:rsidR="0017728C" w:rsidRPr="00B30A76">
        <w:rPr>
          <w:i/>
          <w:sz w:val="21"/>
          <w:szCs w:val="21"/>
        </w:rPr>
        <w:t xml:space="preserve">: </w:t>
      </w:r>
      <w:r w:rsidR="0017728C">
        <w:rPr>
          <w:i/>
          <w:sz w:val="21"/>
          <w:szCs w:val="21"/>
        </w:rPr>
        <w:t>UL subband cannot be configured on UL symbols, including semi-static UL symbol and dynamic UL symbol indicated via SFI</w:t>
      </w:r>
      <w:r w:rsidR="0017728C" w:rsidRPr="00B30A76">
        <w:rPr>
          <w:i/>
          <w:sz w:val="21"/>
          <w:szCs w:val="21"/>
        </w:rPr>
        <w:t>.</w:t>
      </w:r>
    </w:p>
    <w:p w14:paraId="01278888" w14:textId="5BADF110" w:rsidR="00314031" w:rsidRPr="00314031" w:rsidRDefault="00314031" w:rsidP="00A731EC">
      <w:pPr>
        <w:pStyle w:val="aff0"/>
        <w:numPr>
          <w:ilvl w:val="0"/>
          <w:numId w:val="39"/>
        </w:numPr>
        <w:ind w:leftChars="0"/>
        <w:rPr>
          <w:rFonts w:ascii="Times New Roman" w:hAnsi="Times New Roman"/>
          <w:b/>
          <w:i/>
          <w:sz w:val="21"/>
          <w:szCs w:val="21"/>
        </w:rPr>
      </w:pPr>
      <w:r>
        <w:rPr>
          <w:rFonts w:ascii="Times New Roman" w:eastAsiaTheme="minorEastAsia" w:hAnsi="Times New Roman" w:hint="eastAsia"/>
          <w:b/>
          <w:i/>
          <w:sz w:val="21"/>
          <w:szCs w:val="21"/>
          <w:lang w:eastAsia="zh-CN"/>
        </w:rPr>
        <w:t>I</w:t>
      </w:r>
      <w:r>
        <w:rPr>
          <w:rFonts w:ascii="Times New Roman" w:eastAsiaTheme="minorEastAsia" w:hAnsi="Times New Roman"/>
          <w:b/>
          <w:i/>
          <w:sz w:val="21"/>
          <w:szCs w:val="21"/>
          <w:lang w:eastAsia="zh-CN"/>
        </w:rPr>
        <w:t>f gNB indicates UL subband is present on UL symbols, UE ignores the UL subband configuration on UL symbols and transmits uplink on UL symbol as normal.</w:t>
      </w:r>
    </w:p>
    <w:p w14:paraId="0D327839" w14:textId="77777777" w:rsidR="00EA633A" w:rsidRPr="00853C13" w:rsidRDefault="00EA633A" w:rsidP="00314031">
      <w:pPr>
        <w:ind w:left="0" w:firstLine="0"/>
        <w:rPr>
          <w:rFonts w:ascii="Times New Roman" w:eastAsiaTheme="minorEastAsia" w:hAnsi="Times New Roman"/>
          <w:sz w:val="21"/>
          <w:szCs w:val="21"/>
          <w:lang w:eastAsia="zh-CN"/>
        </w:rPr>
      </w:pPr>
    </w:p>
    <w:p w14:paraId="442560EA" w14:textId="6BD2F479" w:rsidR="00B30A76" w:rsidRDefault="00B30A76" w:rsidP="00B30A76">
      <w:pPr>
        <w:ind w:left="0" w:firstLine="0"/>
        <w:rPr>
          <w:rFonts w:ascii="Times New Roman" w:hAnsi="Times New Roman"/>
          <w:sz w:val="21"/>
          <w:szCs w:val="21"/>
        </w:rPr>
      </w:pPr>
      <w:r w:rsidRPr="00B30A76">
        <w:rPr>
          <w:rFonts w:ascii="Times New Roman" w:hAnsi="Times New Roman"/>
          <w:sz w:val="21"/>
          <w:szCs w:val="21"/>
        </w:rPr>
        <w:t>In generic, gNB can indicate SBFD subband time location via either cell-specific signalling or UE-dedicated signalling. For cell-specific signalling, all SBFD capable UEs belonging to the same cell has unified subband in time domain. It is friendly to configuration from network perspective as gNB only needs to deliver same indication to all the UE</w:t>
      </w:r>
      <w:r w:rsidR="00DF1D89">
        <w:rPr>
          <w:rFonts w:ascii="Times New Roman" w:hAnsi="Times New Roman"/>
          <w:sz w:val="21"/>
          <w:szCs w:val="21"/>
        </w:rPr>
        <w:t>s</w:t>
      </w:r>
      <w:r w:rsidRPr="00B30A76">
        <w:rPr>
          <w:rFonts w:ascii="Times New Roman" w:hAnsi="Times New Roman"/>
          <w:sz w:val="21"/>
          <w:szCs w:val="21"/>
        </w:rPr>
        <w:t>. However, it loses flexibility to some extent. Given different UE may be interested in different traffic, SBFD UE may have different requirement on subband. UE-dedicated signalling is expected to carter to UE-specific requirement. F</w:t>
      </w:r>
      <w:r w:rsidRPr="00B30A76">
        <w:rPr>
          <w:rFonts w:ascii="Times New Roman" w:hAnsi="Times New Roman" w:hint="eastAsia"/>
          <w:sz w:val="21"/>
          <w:szCs w:val="21"/>
        </w:rPr>
        <w:t>urther</w:t>
      </w:r>
      <w:r w:rsidRPr="00B30A76">
        <w:rPr>
          <w:rFonts w:ascii="Times New Roman" w:hAnsi="Times New Roman"/>
          <w:sz w:val="21"/>
          <w:szCs w:val="21"/>
        </w:rPr>
        <w:t xml:space="preserve">more, UE behaviour on SBFD symbol is still under discussion, i.e. whether it is allowed to receive DL within UL subband. If the answer is yes, there is no difference on flexibility perspective between cell-specific manner and UE-dedicated manner. </w:t>
      </w:r>
    </w:p>
    <w:p w14:paraId="5F08DF15" w14:textId="77777777" w:rsidR="00B30A76" w:rsidRPr="00B30A76" w:rsidRDefault="00B30A76" w:rsidP="00B30A76">
      <w:pPr>
        <w:ind w:left="0" w:firstLine="0"/>
        <w:rPr>
          <w:rFonts w:ascii="Times New Roman" w:hAnsi="Times New Roman"/>
          <w:sz w:val="21"/>
          <w:szCs w:val="21"/>
        </w:rPr>
      </w:pPr>
    </w:p>
    <w:p w14:paraId="6903CF91" w14:textId="7636F211" w:rsidR="00B30A76" w:rsidRPr="00B30A76" w:rsidRDefault="00B30A76" w:rsidP="00B30A76">
      <w:pPr>
        <w:ind w:left="0" w:firstLine="0"/>
        <w:rPr>
          <w:rFonts w:ascii="Times New Roman" w:hAnsi="Times New Roman"/>
          <w:sz w:val="21"/>
          <w:szCs w:val="21"/>
        </w:rPr>
      </w:pPr>
      <w:r w:rsidRPr="00B30A76">
        <w:rPr>
          <w:rFonts w:ascii="Times New Roman" w:hAnsi="Times New Roman"/>
          <w:sz w:val="21"/>
          <w:szCs w:val="21"/>
        </w:rPr>
        <w:t>O</w:t>
      </w:r>
      <w:r w:rsidRPr="00B30A76">
        <w:rPr>
          <w:rFonts w:ascii="Times New Roman" w:hAnsi="Times New Roman" w:hint="eastAsia"/>
          <w:sz w:val="21"/>
          <w:szCs w:val="21"/>
        </w:rPr>
        <w:t>n</w:t>
      </w:r>
      <w:r w:rsidRPr="00B30A76">
        <w:rPr>
          <w:rFonts w:ascii="Times New Roman" w:hAnsi="Times New Roman"/>
          <w:sz w:val="21"/>
          <w:szCs w:val="21"/>
        </w:rPr>
        <w:t xml:space="preserve"> the other hand, even SBFD subband is configured via cell-specific signal</w:t>
      </w:r>
      <w:r w:rsidR="00A62A49">
        <w:rPr>
          <w:rFonts w:ascii="Times New Roman" w:hAnsi="Times New Roman"/>
          <w:sz w:val="21"/>
          <w:szCs w:val="21"/>
        </w:rPr>
        <w:t>l</w:t>
      </w:r>
      <w:r w:rsidRPr="00B30A76">
        <w:rPr>
          <w:rFonts w:ascii="Times New Roman" w:hAnsi="Times New Roman"/>
          <w:sz w:val="21"/>
          <w:szCs w:val="21"/>
        </w:rPr>
        <w:t xml:space="preserve">ing, UE can still receive DL transmission </w:t>
      </w:r>
      <w:r w:rsidR="0012759D">
        <w:rPr>
          <w:rFonts w:ascii="Times New Roman" w:hAnsi="Times New Roman"/>
          <w:sz w:val="21"/>
          <w:szCs w:val="21"/>
        </w:rPr>
        <w:t>within</w:t>
      </w:r>
      <w:r w:rsidRPr="00B30A76">
        <w:rPr>
          <w:rFonts w:ascii="Times New Roman" w:hAnsi="Times New Roman"/>
          <w:sz w:val="21"/>
          <w:szCs w:val="21"/>
        </w:rPr>
        <w:t xml:space="preserve"> the DL subband </w:t>
      </w:r>
      <w:r w:rsidR="0012759D">
        <w:rPr>
          <w:rFonts w:ascii="Times New Roman" w:hAnsi="Times New Roman"/>
          <w:sz w:val="21"/>
          <w:szCs w:val="21"/>
        </w:rPr>
        <w:t xml:space="preserve">on SBFD slots </w:t>
      </w:r>
      <w:r w:rsidRPr="00B30A76">
        <w:rPr>
          <w:rFonts w:ascii="Times New Roman" w:hAnsi="Times New Roman"/>
          <w:sz w:val="21"/>
          <w:szCs w:val="21"/>
        </w:rPr>
        <w:t xml:space="preserve">for sure. In this sense, the bonus from UE-dedicated subband configuration might be trivial compared with the penalty of more complicated configuration coming along with. </w:t>
      </w:r>
    </w:p>
    <w:p w14:paraId="523EE75C" w14:textId="77777777" w:rsidR="00B30A76" w:rsidRPr="00B30A76" w:rsidRDefault="00B30A76" w:rsidP="00B30A76">
      <w:pPr>
        <w:rPr>
          <w:rFonts w:ascii="Times New Roman" w:hAnsi="Times New Roman"/>
          <w:sz w:val="21"/>
          <w:szCs w:val="21"/>
        </w:rPr>
      </w:pPr>
    </w:p>
    <w:p w14:paraId="438AD7C2" w14:textId="468BF269" w:rsidR="001434A6" w:rsidRDefault="001434A6" w:rsidP="00A731EC">
      <w:pPr>
        <w:pStyle w:val="af5"/>
        <w:keepNext/>
      </w:pPr>
      <w:r w:rsidRPr="00A731EC">
        <w:rPr>
          <w:i/>
          <w:sz w:val="21"/>
          <w:szCs w:val="21"/>
        </w:rPr>
        <w:t xml:space="preserve">Proposal </w:t>
      </w:r>
      <w:r w:rsidR="00424CDB" w:rsidRPr="00A731EC">
        <w:rPr>
          <w:i/>
          <w:sz w:val="21"/>
          <w:szCs w:val="21"/>
        </w:rPr>
        <w:fldChar w:fldCharType="begin"/>
      </w:r>
      <w:r w:rsidR="00424CDB" w:rsidRPr="00A731EC">
        <w:rPr>
          <w:i/>
          <w:sz w:val="21"/>
          <w:szCs w:val="21"/>
        </w:rPr>
        <w:instrText xml:space="preserve"> SEQ Proposal \* ARABIC </w:instrText>
      </w:r>
      <w:r w:rsidR="00424CDB" w:rsidRPr="00A731EC">
        <w:rPr>
          <w:i/>
          <w:sz w:val="21"/>
          <w:szCs w:val="21"/>
        </w:rPr>
        <w:fldChar w:fldCharType="separate"/>
      </w:r>
      <w:r w:rsidR="0017728C" w:rsidRPr="00A731EC">
        <w:rPr>
          <w:i/>
          <w:sz w:val="21"/>
          <w:szCs w:val="21"/>
        </w:rPr>
        <w:t>4</w:t>
      </w:r>
      <w:r w:rsidR="00424CDB" w:rsidRPr="00A731EC">
        <w:rPr>
          <w:i/>
          <w:sz w:val="21"/>
          <w:szCs w:val="21"/>
        </w:rPr>
        <w:fldChar w:fldCharType="end"/>
      </w:r>
      <w:r w:rsidR="00056F46" w:rsidRPr="00B30A76">
        <w:rPr>
          <w:i/>
          <w:sz w:val="21"/>
          <w:szCs w:val="21"/>
        </w:rPr>
        <w:t>: Cell-specific signalling is sufficient to configure SBFD subband time location.</w:t>
      </w:r>
    </w:p>
    <w:p w14:paraId="523E8DA9" w14:textId="0A2F11ED" w:rsidR="00B30A76" w:rsidRPr="00B30A76" w:rsidRDefault="00B30A76" w:rsidP="00450F06">
      <w:pPr>
        <w:ind w:left="0" w:firstLine="0"/>
        <w:rPr>
          <w:rFonts w:ascii="Times New Roman" w:hAnsi="Times New Roman"/>
          <w:b/>
          <w:i/>
          <w:sz w:val="21"/>
          <w:szCs w:val="21"/>
        </w:rPr>
      </w:pPr>
    </w:p>
    <w:p w14:paraId="1B5B6A1D" w14:textId="77777777" w:rsidR="00B30A76" w:rsidRPr="00B30A76" w:rsidRDefault="00B30A76" w:rsidP="00B30A76">
      <w:pPr>
        <w:rPr>
          <w:rFonts w:ascii="Times New Roman" w:hAnsi="Times New Roman"/>
          <w:b/>
          <w:i/>
          <w:sz w:val="21"/>
          <w:szCs w:val="21"/>
        </w:rPr>
      </w:pPr>
    </w:p>
    <w:p w14:paraId="1D028FD0" w14:textId="27A45921" w:rsidR="00B30A76" w:rsidRPr="00B30A76" w:rsidRDefault="00B30A76" w:rsidP="00B30A76">
      <w:pPr>
        <w:ind w:left="0" w:firstLine="0"/>
        <w:rPr>
          <w:rFonts w:ascii="Times New Roman" w:hAnsi="Times New Roman"/>
          <w:sz w:val="21"/>
          <w:szCs w:val="21"/>
        </w:rPr>
      </w:pPr>
      <w:r w:rsidRPr="00B30A76">
        <w:rPr>
          <w:rFonts w:ascii="Times New Roman" w:hAnsi="Times New Roman"/>
          <w:sz w:val="21"/>
          <w:szCs w:val="21"/>
        </w:rPr>
        <w:t xml:space="preserve">No matter which mechanism is used to indicate SBFD subband time domain location, SBFD subband can be configured on semi-static flexible symbol. It is well known that gNB can adjust the transmission direction of semi-static flexible symbol according to traffic load at least. Assuming the TDD UL-DL configuration for carrier is DFFFU configured via </w:t>
      </w:r>
      <w:r w:rsidRPr="00B30A76">
        <w:rPr>
          <w:rFonts w:ascii="Times New Roman" w:hAnsi="Times New Roman"/>
          <w:i/>
          <w:sz w:val="21"/>
          <w:szCs w:val="21"/>
        </w:rPr>
        <w:t>tdd-UL-DL-ConfigurationCommon</w:t>
      </w:r>
      <w:r w:rsidRPr="00B30A76">
        <w:rPr>
          <w:rFonts w:ascii="Times New Roman" w:hAnsi="Times New Roman"/>
          <w:sz w:val="21"/>
          <w:szCs w:val="21"/>
        </w:rPr>
        <w:t>, gNB configures SBFD subband time location via a cell-specific signal</w:t>
      </w:r>
      <w:r w:rsidR="00A62A49" w:rsidRPr="00FC7D93">
        <w:rPr>
          <w:rFonts w:ascii="Times New Roman" w:hAnsi="Times New Roman" w:hint="eastAsia"/>
          <w:sz w:val="21"/>
          <w:szCs w:val="21"/>
        </w:rPr>
        <w:t>l</w:t>
      </w:r>
      <w:r w:rsidRPr="00B30A76">
        <w:rPr>
          <w:rFonts w:ascii="Times New Roman" w:hAnsi="Times New Roman"/>
          <w:sz w:val="21"/>
          <w:szCs w:val="21"/>
        </w:rPr>
        <w:t>ing, either via a bitmap or subband-specific TDD UL-DL configuration. Here we assume the UL subband occupies slot#1, slot#2</w:t>
      </w:r>
      <w:r w:rsidR="001434A6">
        <w:rPr>
          <w:rFonts w:ascii="Times New Roman" w:hAnsi="Times New Roman"/>
          <w:sz w:val="21"/>
          <w:szCs w:val="21"/>
        </w:rPr>
        <w:t xml:space="preserve"> and</w:t>
      </w:r>
      <w:r w:rsidR="001434A6" w:rsidRPr="00B30A76">
        <w:rPr>
          <w:rFonts w:ascii="Times New Roman" w:hAnsi="Times New Roman"/>
          <w:sz w:val="21"/>
          <w:szCs w:val="21"/>
        </w:rPr>
        <w:t xml:space="preserve"> </w:t>
      </w:r>
      <w:r w:rsidRPr="00B30A76">
        <w:rPr>
          <w:rFonts w:ascii="Times New Roman" w:hAnsi="Times New Roman"/>
          <w:sz w:val="21"/>
          <w:szCs w:val="21"/>
        </w:rPr>
        <w:t>slot#3 in time domain, which is shown in</w:t>
      </w:r>
      <w:r w:rsidR="00014D17">
        <w:rPr>
          <w:rFonts w:ascii="Times New Roman" w:hAnsi="Times New Roman"/>
          <w:sz w:val="21"/>
          <w:szCs w:val="21"/>
        </w:rPr>
        <w:t xml:space="preserve"> </w:t>
      </w:r>
      <w:r w:rsidR="00014D17">
        <w:rPr>
          <w:rFonts w:ascii="Times New Roman" w:hAnsi="Times New Roman"/>
          <w:sz w:val="21"/>
          <w:szCs w:val="21"/>
        </w:rPr>
        <w:fldChar w:fldCharType="begin"/>
      </w:r>
      <w:r w:rsidR="00014D17">
        <w:rPr>
          <w:rFonts w:ascii="Times New Roman" w:hAnsi="Times New Roman"/>
          <w:sz w:val="21"/>
          <w:szCs w:val="21"/>
        </w:rPr>
        <w:instrText xml:space="preserve"> REF _Ref126918064 \h </w:instrText>
      </w:r>
      <w:r w:rsidR="00014D17">
        <w:rPr>
          <w:rFonts w:ascii="Times New Roman" w:hAnsi="Times New Roman"/>
          <w:sz w:val="21"/>
          <w:szCs w:val="21"/>
        </w:rPr>
      </w:r>
      <w:r w:rsidR="00014D17">
        <w:rPr>
          <w:rFonts w:ascii="Times New Roman" w:hAnsi="Times New Roman"/>
          <w:sz w:val="21"/>
          <w:szCs w:val="21"/>
        </w:rPr>
        <w:fldChar w:fldCharType="separate"/>
      </w:r>
      <w:r w:rsidR="00B12EA1">
        <w:t xml:space="preserve">Figure </w:t>
      </w:r>
      <w:r w:rsidR="00B12EA1">
        <w:rPr>
          <w:noProof/>
        </w:rPr>
        <w:t>7</w:t>
      </w:r>
      <w:r w:rsidR="00014D17">
        <w:rPr>
          <w:rFonts w:ascii="Times New Roman" w:hAnsi="Times New Roman"/>
          <w:sz w:val="21"/>
          <w:szCs w:val="21"/>
        </w:rPr>
        <w:fldChar w:fldCharType="end"/>
      </w:r>
      <w:r w:rsidRPr="00B30A76">
        <w:rPr>
          <w:rFonts w:ascii="Times New Roman" w:hAnsi="Times New Roman"/>
          <w:sz w:val="21"/>
          <w:szCs w:val="21"/>
        </w:rPr>
        <w:t>. As slot#1, slot#2 and slot#3 are semi-static flexible slots configured via cell-specific signal</w:t>
      </w:r>
      <w:r w:rsidR="00A62A49" w:rsidRPr="00FC7D93">
        <w:rPr>
          <w:rFonts w:ascii="Times New Roman" w:hAnsi="Times New Roman" w:hint="eastAsia"/>
          <w:sz w:val="21"/>
          <w:szCs w:val="21"/>
        </w:rPr>
        <w:t>l</w:t>
      </w:r>
      <w:r w:rsidRPr="00B30A76">
        <w:rPr>
          <w:rFonts w:ascii="Times New Roman" w:hAnsi="Times New Roman"/>
          <w:sz w:val="21"/>
          <w:szCs w:val="21"/>
        </w:rPr>
        <w:t>ing, gNB can further indicate the slot direction via UE-dedicated signal</w:t>
      </w:r>
      <w:r w:rsidR="00A62A49" w:rsidRPr="00FC7D93">
        <w:rPr>
          <w:rFonts w:ascii="Times New Roman" w:hAnsi="Times New Roman" w:hint="eastAsia"/>
          <w:sz w:val="21"/>
          <w:szCs w:val="21"/>
        </w:rPr>
        <w:t>l</w:t>
      </w:r>
      <w:r w:rsidRPr="00B30A76">
        <w:rPr>
          <w:rFonts w:ascii="Times New Roman" w:hAnsi="Times New Roman"/>
          <w:sz w:val="21"/>
          <w:szCs w:val="21"/>
        </w:rPr>
        <w:t>ing or SFI. To be specific, the flexible symbols can be either indicated as DL symbol or UL symbol. It can be summarized as below:</w:t>
      </w:r>
    </w:p>
    <w:p w14:paraId="0653D7A9" w14:textId="77777777" w:rsidR="00B30A76" w:rsidRPr="00B30A76" w:rsidRDefault="00B30A76" w:rsidP="005C79D2">
      <w:pPr>
        <w:pStyle w:val="aff0"/>
        <w:numPr>
          <w:ilvl w:val="0"/>
          <w:numId w:val="21"/>
        </w:numPr>
        <w:ind w:leftChars="0"/>
        <w:rPr>
          <w:rFonts w:ascii="Times New Roman" w:hAnsi="Times New Roman"/>
          <w:sz w:val="21"/>
          <w:szCs w:val="21"/>
        </w:rPr>
      </w:pPr>
      <w:r w:rsidRPr="00B30A76">
        <w:rPr>
          <w:rFonts w:ascii="Times New Roman" w:eastAsiaTheme="minorEastAsia" w:hAnsi="Times New Roman" w:hint="eastAsia"/>
          <w:sz w:val="21"/>
          <w:szCs w:val="21"/>
          <w:lang w:eastAsia="zh-CN"/>
        </w:rPr>
        <w:t>I</w:t>
      </w:r>
      <w:r w:rsidRPr="00B30A76">
        <w:rPr>
          <w:rFonts w:ascii="Times New Roman" w:eastAsiaTheme="minorEastAsia" w:hAnsi="Times New Roman"/>
          <w:sz w:val="21"/>
          <w:szCs w:val="21"/>
          <w:lang w:eastAsia="zh-CN"/>
        </w:rPr>
        <w:t>f semi-flexible symbol is indicated as DL symbol on which UL subband is configured, what is the expected behaviour for SBFD aware UE?</w:t>
      </w:r>
    </w:p>
    <w:p w14:paraId="5985319B" w14:textId="77777777" w:rsidR="00B30A76" w:rsidRPr="00B30A76" w:rsidRDefault="00B30A76" w:rsidP="005C79D2">
      <w:pPr>
        <w:pStyle w:val="aff0"/>
        <w:numPr>
          <w:ilvl w:val="0"/>
          <w:numId w:val="21"/>
        </w:numPr>
        <w:ind w:leftChars="0"/>
        <w:rPr>
          <w:rFonts w:ascii="Times New Roman" w:hAnsi="Times New Roman"/>
          <w:sz w:val="21"/>
          <w:szCs w:val="21"/>
        </w:rPr>
      </w:pPr>
      <w:r w:rsidRPr="00B30A76">
        <w:rPr>
          <w:rFonts w:ascii="Times New Roman" w:eastAsiaTheme="minorEastAsia" w:hAnsi="Times New Roman"/>
          <w:sz w:val="21"/>
          <w:szCs w:val="21"/>
          <w:lang w:eastAsia="zh-CN"/>
        </w:rPr>
        <w:t>If semi-flexible symbol is indicated as UL symbol on which UL subband is configured, what is the expected behaviour for SBFD aware UE?</w:t>
      </w:r>
    </w:p>
    <w:p w14:paraId="65CCDE86" w14:textId="77777777" w:rsidR="00B30A76" w:rsidRPr="00B30A76" w:rsidRDefault="00B30A76" w:rsidP="005C79D2">
      <w:pPr>
        <w:pStyle w:val="aff0"/>
        <w:numPr>
          <w:ilvl w:val="0"/>
          <w:numId w:val="21"/>
        </w:numPr>
        <w:ind w:leftChars="0"/>
        <w:rPr>
          <w:rFonts w:ascii="Times New Roman" w:hAnsi="Times New Roman"/>
          <w:sz w:val="21"/>
          <w:szCs w:val="21"/>
        </w:rPr>
      </w:pPr>
      <w:r w:rsidRPr="00B30A76">
        <w:rPr>
          <w:rFonts w:ascii="Times New Roman" w:eastAsiaTheme="minorEastAsia" w:hAnsi="Times New Roman"/>
          <w:sz w:val="21"/>
          <w:szCs w:val="21"/>
          <w:lang w:eastAsia="zh-CN"/>
        </w:rPr>
        <w:t>If semi-flexible symbol is indicated as SFI flexible symbol on which UL subband is configured, what is the expected behaviour for SBFD aware UE?</w:t>
      </w:r>
    </w:p>
    <w:p w14:paraId="38424A9F" w14:textId="77777777" w:rsidR="00014D17" w:rsidRDefault="00B30A76" w:rsidP="00014D17">
      <w:pPr>
        <w:keepNext/>
        <w:jc w:val="center"/>
      </w:pPr>
      <w:r w:rsidRPr="00B30A76">
        <w:rPr>
          <w:sz w:val="21"/>
          <w:szCs w:val="21"/>
        </w:rPr>
        <w:object w:dxaOrig="5821" w:dyaOrig="4200" w14:anchorId="3B322314">
          <v:shape id="_x0000_i1031" type="#_x0000_t75" style="width:291.2pt;height:209.25pt" o:ole="">
            <v:imagedata r:id="rId21" o:title=""/>
          </v:shape>
          <o:OLEObject Type="Embed" ProgID="Visio.Drawing.15" ShapeID="_x0000_i1031" DrawAspect="Content" ObjectID="_1742405044" r:id="rId22"/>
        </w:object>
      </w:r>
    </w:p>
    <w:p w14:paraId="7F81A500" w14:textId="66FC19DB" w:rsidR="00B30A76" w:rsidRPr="00B30A76" w:rsidRDefault="00014D17" w:rsidP="00014D17">
      <w:pPr>
        <w:pStyle w:val="af5"/>
        <w:jc w:val="center"/>
        <w:rPr>
          <w:sz w:val="21"/>
          <w:szCs w:val="21"/>
        </w:rPr>
      </w:pPr>
      <w:bookmarkStart w:id="13" w:name="_Ref126918064"/>
      <w:r>
        <w:t xml:space="preserve">Figure </w:t>
      </w:r>
      <w:r>
        <w:fldChar w:fldCharType="begin"/>
      </w:r>
      <w:r>
        <w:instrText xml:space="preserve"> SEQ Figure \* ARABIC </w:instrText>
      </w:r>
      <w:r>
        <w:fldChar w:fldCharType="separate"/>
      </w:r>
      <w:r w:rsidR="00B12EA1">
        <w:rPr>
          <w:noProof/>
        </w:rPr>
        <w:t>7</w:t>
      </w:r>
      <w:r>
        <w:fldChar w:fldCharType="end"/>
      </w:r>
      <w:bookmarkEnd w:id="13"/>
      <w:r>
        <w:t xml:space="preserve"> Example of SBFD subband locates on semi-static flexible slots</w:t>
      </w:r>
    </w:p>
    <w:p w14:paraId="2BA3E78A" w14:textId="77777777" w:rsidR="00B30A76" w:rsidRPr="00B30A76" w:rsidRDefault="00B30A76" w:rsidP="00B30A76">
      <w:pPr>
        <w:rPr>
          <w:sz w:val="21"/>
          <w:szCs w:val="21"/>
        </w:rPr>
      </w:pPr>
    </w:p>
    <w:p w14:paraId="49F65A65" w14:textId="72BA81B9" w:rsidR="00B30A76" w:rsidRPr="00A731EC" w:rsidRDefault="005C79D2" w:rsidP="00A731EC">
      <w:pPr>
        <w:pStyle w:val="af5"/>
        <w:keepNext/>
        <w:rPr>
          <w:b w:val="0"/>
        </w:rPr>
      </w:pPr>
      <w:r w:rsidRPr="00A731EC">
        <w:rPr>
          <w:i/>
          <w:sz w:val="21"/>
          <w:szCs w:val="21"/>
        </w:rPr>
        <w:t xml:space="preserve">Proposal </w:t>
      </w:r>
      <w:r w:rsidR="00424CDB" w:rsidRPr="00A731EC">
        <w:rPr>
          <w:i/>
          <w:sz w:val="21"/>
          <w:szCs w:val="21"/>
        </w:rPr>
        <w:fldChar w:fldCharType="begin"/>
      </w:r>
      <w:r w:rsidR="00424CDB" w:rsidRPr="00A731EC">
        <w:rPr>
          <w:i/>
          <w:sz w:val="21"/>
          <w:szCs w:val="21"/>
        </w:rPr>
        <w:instrText xml:space="preserve"> SEQ Proposal \* ARABIC </w:instrText>
      </w:r>
      <w:r w:rsidR="00424CDB" w:rsidRPr="00A731EC">
        <w:rPr>
          <w:i/>
          <w:sz w:val="21"/>
          <w:szCs w:val="21"/>
        </w:rPr>
        <w:fldChar w:fldCharType="separate"/>
      </w:r>
      <w:r w:rsidR="0017728C" w:rsidRPr="00A731EC">
        <w:rPr>
          <w:i/>
          <w:sz w:val="21"/>
          <w:szCs w:val="21"/>
        </w:rPr>
        <w:t>5</w:t>
      </w:r>
      <w:r w:rsidR="00424CDB" w:rsidRPr="00A731EC">
        <w:rPr>
          <w:i/>
          <w:sz w:val="21"/>
          <w:szCs w:val="21"/>
        </w:rPr>
        <w:fldChar w:fldCharType="end"/>
      </w:r>
      <w:r w:rsidR="00056F46" w:rsidRPr="00B30A76">
        <w:rPr>
          <w:i/>
          <w:sz w:val="21"/>
          <w:szCs w:val="21"/>
        </w:rPr>
        <w:t>: If UL subband is configured on semi-static flexible symbol and gNB further adjust direction for the symbols, clarify behaviour of SBFD aware UE at least for the following cases:</w:t>
      </w:r>
    </w:p>
    <w:p w14:paraId="0AF6B68D" w14:textId="77777777" w:rsidR="00B30A76" w:rsidRPr="00B30A76" w:rsidRDefault="00B30A76" w:rsidP="00A731EC">
      <w:pPr>
        <w:pStyle w:val="aff0"/>
        <w:numPr>
          <w:ilvl w:val="0"/>
          <w:numId w:val="22"/>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DL symbol on which UL subband is configured</w:t>
      </w:r>
    </w:p>
    <w:p w14:paraId="35C5FB3E" w14:textId="77777777" w:rsidR="00B30A76" w:rsidRPr="00B30A76" w:rsidRDefault="00B30A76" w:rsidP="00A731EC">
      <w:pPr>
        <w:pStyle w:val="aff0"/>
        <w:numPr>
          <w:ilvl w:val="0"/>
          <w:numId w:val="22"/>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UL symbol on which UL subband is configured</w:t>
      </w:r>
    </w:p>
    <w:p w14:paraId="07443FF6" w14:textId="77777777" w:rsidR="00B30A76" w:rsidRPr="00B30A76" w:rsidRDefault="00B30A76" w:rsidP="00A731EC">
      <w:pPr>
        <w:pStyle w:val="aff0"/>
        <w:numPr>
          <w:ilvl w:val="0"/>
          <w:numId w:val="22"/>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SFI flexible symbol on which UL subband is configured</w:t>
      </w:r>
    </w:p>
    <w:p w14:paraId="2F7038A3" w14:textId="12819B1F" w:rsidR="009C19F2" w:rsidRDefault="009C19F2" w:rsidP="009C25DE">
      <w:pPr>
        <w:spacing w:beforeLines="50" w:before="120"/>
        <w:ind w:left="0" w:firstLine="0"/>
        <w:rPr>
          <w:rFonts w:eastAsiaTheme="minorEastAsia"/>
          <w:sz w:val="21"/>
          <w:szCs w:val="21"/>
          <w:lang w:eastAsia="zh-CN"/>
        </w:rPr>
      </w:pPr>
    </w:p>
    <w:p w14:paraId="69645FC8" w14:textId="0DDFA7C6" w:rsidR="00014D17" w:rsidRPr="00DA43AB" w:rsidRDefault="00014D17" w:rsidP="00E92385">
      <w:pPr>
        <w:pStyle w:val="2"/>
        <w:rPr>
          <w:i w:val="0"/>
        </w:rPr>
      </w:pPr>
      <w:r w:rsidRPr="00DA43AB">
        <w:rPr>
          <w:i w:val="0"/>
        </w:rPr>
        <w:t>Frequency domain resource allocation for UL subband</w:t>
      </w:r>
    </w:p>
    <w:p w14:paraId="615ED35E" w14:textId="70F2596B" w:rsidR="00E92385" w:rsidRDefault="00E92385" w:rsidP="00E92385">
      <w:pPr>
        <w:rPr>
          <w:lang w:eastAsia="x-none"/>
        </w:rPr>
      </w:pPr>
    </w:p>
    <w:p w14:paraId="03EC9868" w14:textId="77777777" w:rsidR="00E92385" w:rsidRPr="00DA43AB" w:rsidRDefault="00E92385" w:rsidP="00E92385">
      <w:pPr>
        <w:rPr>
          <w:rFonts w:ascii="Times New Roman" w:hAnsi="Times New Roman"/>
          <w:sz w:val="21"/>
          <w:szCs w:val="21"/>
        </w:rPr>
      </w:pPr>
      <w:r w:rsidRPr="00DA43AB">
        <w:rPr>
          <w:rFonts w:ascii="Times New Roman" w:hAnsi="Times New Roman"/>
          <w:sz w:val="21"/>
          <w:szCs w:val="21"/>
        </w:rPr>
        <w:t>In RAN1#110bis e-meeting, the following agreement was achieved.</w:t>
      </w:r>
    </w:p>
    <w:tbl>
      <w:tblPr>
        <w:tblStyle w:val="af1"/>
        <w:tblW w:w="0" w:type="auto"/>
        <w:tblLook w:val="04A0" w:firstRow="1" w:lastRow="0" w:firstColumn="1" w:lastColumn="0" w:noHBand="0" w:noVBand="1"/>
      </w:tblPr>
      <w:tblGrid>
        <w:gridCol w:w="8642"/>
      </w:tblGrid>
      <w:tr w:rsidR="00E92385" w:rsidRPr="00DA43AB" w14:paraId="4FB3E964" w14:textId="77777777" w:rsidTr="00DA43AB">
        <w:tc>
          <w:tcPr>
            <w:tcW w:w="8642" w:type="dxa"/>
          </w:tcPr>
          <w:p w14:paraId="269F8408" w14:textId="77777777" w:rsidR="00E92385" w:rsidRPr="00DA43AB" w:rsidRDefault="00E92385" w:rsidP="00505C46">
            <w:pPr>
              <w:rPr>
                <w:rFonts w:ascii="Times New Roman" w:eastAsia="Malgun Gothic" w:hAnsi="Times New Roman"/>
                <w:b/>
                <w:sz w:val="21"/>
                <w:szCs w:val="21"/>
                <w:highlight w:val="green"/>
              </w:rPr>
            </w:pPr>
            <w:r w:rsidRPr="00DA43AB">
              <w:rPr>
                <w:rFonts w:ascii="Times New Roman" w:eastAsia="Malgun Gothic" w:hAnsi="Times New Roman"/>
                <w:b/>
                <w:sz w:val="21"/>
                <w:szCs w:val="21"/>
                <w:highlight w:val="green"/>
              </w:rPr>
              <w:t>Agreement</w:t>
            </w:r>
          </w:p>
          <w:p w14:paraId="5098EDDD" w14:textId="77777777" w:rsidR="00E92385" w:rsidRPr="00DA43AB" w:rsidRDefault="00E92385" w:rsidP="00DA43AB">
            <w:pPr>
              <w:ind w:left="0" w:firstLine="0"/>
              <w:rPr>
                <w:rFonts w:ascii="Times New Roman" w:eastAsia="Malgun Gothic" w:hAnsi="Times New Roman"/>
                <w:sz w:val="21"/>
                <w:szCs w:val="21"/>
              </w:rPr>
            </w:pPr>
            <w:r w:rsidRPr="00DA43AB">
              <w:rPr>
                <w:rFonts w:ascii="Times New Roman" w:eastAsia="Malgun Gothic" w:hAnsi="Times New Roman"/>
                <w:sz w:val="21"/>
                <w:szCs w:val="21"/>
              </w:rPr>
              <w:t>For semi-static configuration of subband frequency locations for SBFD operation, at least explicit indication of frequency location of UL subband is required.</w:t>
            </w:r>
          </w:p>
          <w:p w14:paraId="15EA11A7" w14:textId="77777777" w:rsidR="00E92385" w:rsidRPr="00DA43AB" w:rsidRDefault="00E92385" w:rsidP="00A731EC">
            <w:pPr>
              <w:pStyle w:val="aff0"/>
              <w:numPr>
                <w:ilvl w:val="0"/>
                <w:numId w:val="23"/>
              </w:numPr>
              <w:tabs>
                <w:tab w:val="left" w:pos="720"/>
              </w:tabs>
              <w:ind w:leftChars="0"/>
              <w:jc w:val="both"/>
              <w:rPr>
                <w:rFonts w:ascii="Times New Roman" w:eastAsia="Malgun Gothic" w:hAnsi="Times New Roman"/>
                <w:sz w:val="21"/>
                <w:szCs w:val="21"/>
              </w:rPr>
            </w:pPr>
            <w:r w:rsidRPr="00DA43AB">
              <w:rPr>
                <w:rFonts w:ascii="Times New Roman" w:eastAsia="Malgun Gothic" w:hAnsi="Times New Roman"/>
                <w:sz w:val="21"/>
                <w:szCs w:val="21"/>
              </w:rPr>
              <w:t>FFS: Whether frequency location of other subbands types is explicitly indicated or implicitly determined.</w:t>
            </w:r>
          </w:p>
        </w:tc>
      </w:tr>
    </w:tbl>
    <w:p w14:paraId="3A30FAA7" w14:textId="77777777" w:rsidR="00E92385" w:rsidRPr="00DA43AB" w:rsidRDefault="00E92385" w:rsidP="00E92385">
      <w:pPr>
        <w:ind w:left="0" w:firstLine="0"/>
        <w:rPr>
          <w:rFonts w:ascii="Times New Roman" w:hAnsi="Times New Roman"/>
          <w:sz w:val="21"/>
          <w:szCs w:val="21"/>
        </w:rPr>
      </w:pPr>
    </w:p>
    <w:p w14:paraId="440D843C" w14:textId="4E62AA6D" w:rsidR="00E92385" w:rsidRPr="00DA43AB" w:rsidRDefault="00E92385" w:rsidP="00E92385">
      <w:pPr>
        <w:ind w:left="0" w:firstLine="0"/>
        <w:rPr>
          <w:rFonts w:ascii="Times New Roman" w:hAnsi="Times New Roman"/>
          <w:sz w:val="21"/>
          <w:szCs w:val="21"/>
        </w:rPr>
      </w:pPr>
      <w:r w:rsidRPr="00DA43AB">
        <w:rPr>
          <w:rFonts w:ascii="Times New Roman" w:hAnsi="Times New Roman" w:hint="eastAsia"/>
          <w:sz w:val="21"/>
          <w:szCs w:val="21"/>
        </w:rPr>
        <w:t>F</w:t>
      </w:r>
      <w:r w:rsidRPr="00DA43AB">
        <w:rPr>
          <w:rFonts w:ascii="Times New Roman" w:hAnsi="Times New Roman"/>
          <w:sz w:val="21"/>
          <w:szCs w:val="21"/>
        </w:rPr>
        <w:t>urthermore, it was agreed that frequency location of UL/DL subband is with reference to CRB grid in RAN1#111 meeting, which is shown as below. In this section, we further discuss the remaining issues on determining the frequency location of UL/DL subband.</w:t>
      </w:r>
    </w:p>
    <w:tbl>
      <w:tblPr>
        <w:tblStyle w:val="af1"/>
        <w:tblW w:w="0" w:type="auto"/>
        <w:tblLook w:val="04A0" w:firstRow="1" w:lastRow="0" w:firstColumn="1" w:lastColumn="0" w:noHBand="0" w:noVBand="1"/>
      </w:tblPr>
      <w:tblGrid>
        <w:gridCol w:w="8642"/>
      </w:tblGrid>
      <w:tr w:rsidR="00E92385" w:rsidRPr="00DA43AB" w14:paraId="4A2D23F9" w14:textId="77777777" w:rsidTr="00DA43AB">
        <w:tc>
          <w:tcPr>
            <w:tcW w:w="8642" w:type="dxa"/>
          </w:tcPr>
          <w:p w14:paraId="5596C2A5" w14:textId="77777777" w:rsidR="00E92385" w:rsidRPr="00DA43AB" w:rsidRDefault="00E92385" w:rsidP="00505C46">
            <w:pPr>
              <w:rPr>
                <w:rFonts w:ascii="Times New Roman" w:eastAsia="Malgun Gothic" w:hAnsi="Times New Roman"/>
                <w:b/>
                <w:sz w:val="21"/>
                <w:szCs w:val="21"/>
                <w:highlight w:val="green"/>
              </w:rPr>
            </w:pPr>
            <w:r w:rsidRPr="00DA43AB">
              <w:rPr>
                <w:rFonts w:ascii="Times New Roman" w:eastAsia="Malgun Gothic" w:hAnsi="Times New Roman"/>
                <w:b/>
                <w:sz w:val="21"/>
                <w:szCs w:val="21"/>
                <w:highlight w:val="green"/>
              </w:rPr>
              <w:t>Agreement</w:t>
            </w:r>
          </w:p>
          <w:p w14:paraId="13B60D69" w14:textId="77777777" w:rsidR="00E92385" w:rsidRPr="00DA43AB" w:rsidRDefault="00E92385" w:rsidP="00E92385">
            <w:pPr>
              <w:ind w:left="0" w:firstLine="0"/>
              <w:rPr>
                <w:rFonts w:ascii="Times New Roman" w:hAnsi="Times New Roman"/>
                <w:sz w:val="21"/>
                <w:szCs w:val="21"/>
              </w:rPr>
            </w:pPr>
            <w:r w:rsidRPr="00DA43AB">
              <w:rPr>
                <w:rFonts w:ascii="Times New Roman" w:eastAsia="Malgun Gothic" w:hAnsi="Times New Roman"/>
                <w:sz w:val="21"/>
                <w:szCs w:val="21"/>
              </w:rPr>
              <w:t xml:space="preserve">For the purpose of RAN1 study, the understanding is that for semi-static configuration of subband frequency locations for SBFD operation, frequency location of UL/DL subband is with reference to </w:t>
            </w:r>
            <w:r w:rsidRPr="00DA43AB">
              <w:rPr>
                <w:rFonts w:ascii="Times New Roman" w:eastAsia="Malgun Gothic" w:hAnsi="Times New Roman" w:hint="eastAsia"/>
                <w:sz w:val="21"/>
                <w:szCs w:val="21"/>
              </w:rPr>
              <w:t>CRB grid</w:t>
            </w:r>
            <w:r w:rsidRPr="00DA43AB">
              <w:rPr>
                <w:rFonts w:ascii="Times New Roman" w:eastAsia="Malgun Gothic" w:hAnsi="Times New Roman"/>
                <w:sz w:val="21"/>
                <w:szCs w:val="21"/>
              </w:rPr>
              <w:t>.</w:t>
            </w:r>
          </w:p>
        </w:tc>
      </w:tr>
    </w:tbl>
    <w:p w14:paraId="40C9F574" w14:textId="77777777" w:rsidR="00E92385" w:rsidRPr="00DA43AB" w:rsidRDefault="00E92385" w:rsidP="00E92385">
      <w:pPr>
        <w:rPr>
          <w:rFonts w:ascii="Times New Roman" w:hAnsi="Times New Roman"/>
          <w:sz w:val="21"/>
          <w:szCs w:val="21"/>
        </w:rPr>
      </w:pPr>
    </w:p>
    <w:p w14:paraId="1EDA2F7F" w14:textId="6DE112C1" w:rsidR="00E92385" w:rsidRPr="00DA43AB" w:rsidRDefault="00E92385" w:rsidP="00E92385">
      <w:pPr>
        <w:ind w:left="0" w:firstLine="0"/>
        <w:rPr>
          <w:rFonts w:ascii="Times New Roman" w:hAnsi="Times New Roman"/>
          <w:sz w:val="21"/>
          <w:szCs w:val="21"/>
        </w:rPr>
      </w:pPr>
      <w:r w:rsidRPr="00DA43AB">
        <w:rPr>
          <w:rFonts w:ascii="Times New Roman" w:hAnsi="Times New Roman"/>
          <w:sz w:val="21"/>
          <w:szCs w:val="21"/>
        </w:rPr>
        <w:t xml:space="preserve">There are three types of frequency resource in SBFD symbol, i.e. UL subband, DL subband and guard band. gNB at most needs to indicate or determine two out of these three subbands. The frequency location of the third subband can be automatically determined </w:t>
      </w:r>
      <w:r w:rsidR="0028228C">
        <w:rPr>
          <w:rFonts w:ascii="Times New Roman" w:hAnsi="Times New Roman"/>
          <w:sz w:val="21"/>
          <w:szCs w:val="21"/>
        </w:rPr>
        <w:t>on</w:t>
      </w:r>
      <w:r w:rsidRPr="00DA43AB">
        <w:rPr>
          <w:rFonts w:ascii="Times New Roman" w:hAnsi="Times New Roman"/>
          <w:sz w:val="21"/>
          <w:szCs w:val="21"/>
        </w:rPr>
        <w:t xml:space="preserve"> SBFD symbols. For example, DL subbands within an active DL BWP can be derived from the information of UL subband and guard band. Then we can focus on one issue: whether explicit configuration/indication is needed for determining guard band. If the answer is yes, gNB needs to explicitly indicate either DL subbands or guard band. Otherwise, explicit indication of frequency location of UL subband is sufficient.</w:t>
      </w:r>
    </w:p>
    <w:p w14:paraId="335CD223" w14:textId="77777777" w:rsidR="00E92385" w:rsidRPr="00DA43AB" w:rsidRDefault="00E92385" w:rsidP="00E92385">
      <w:pPr>
        <w:rPr>
          <w:rFonts w:ascii="Times New Roman" w:hAnsi="Times New Roman"/>
          <w:sz w:val="21"/>
          <w:szCs w:val="21"/>
        </w:rPr>
      </w:pPr>
    </w:p>
    <w:p w14:paraId="0AF648A2" w14:textId="77777777" w:rsidR="00E92385" w:rsidRPr="00DA43AB" w:rsidRDefault="00E92385" w:rsidP="00E92385">
      <w:pPr>
        <w:rPr>
          <w:rFonts w:ascii="Times New Roman" w:hAnsi="Times New Roman"/>
          <w:sz w:val="21"/>
          <w:szCs w:val="21"/>
        </w:rPr>
      </w:pPr>
      <w:r w:rsidRPr="00DA43AB">
        <w:rPr>
          <w:rFonts w:ascii="Times New Roman" w:hAnsi="Times New Roman"/>
          <w:sz w:val="21"/>
          <w:szCs w:val="21"/>
        </w:rPr>
        <w:t>Generally speaking, the functionality of guard band can be summarized as below:</w:t>
      </w:r>
    </w:p>
    <w:p w14:paraId="254D2002" w14:textId="61C45542" w:rsidR="00E92385" w:rsidRPr="00DA43AB" w:rsidRDefault="00E92385" w:rsidP="00A731EC">
      <w:pPr>
        <w:pStyle w:val="aff0"/>
        <w:numPr>
          <w:ilvl w:val="0"/>
          <w:numId w:val="25"/>
        </w:numPr>
        <w:ind w:leftChars="0"/>
        <w:rPr>
          <w:rFonts w:ascii="Times New Roman" w:eastAsiaTheme="minorEastAsia" w:hAnsi="Times New Roman"/>
          <w:sz w:val="21"/>
          <w:szCs w:val="21"/>
          <w:lang w:eastAsia="zh-CN"/>
        </w:rPr>
      </w:pPr>
      <w:r w:rsidRPr="00DA43AB">
        <w:rPr>
          <w:rFonts w:ascii="Times New Roman" w:eastAsiaTheme="minorEastAsia" w:hAnsi="Times New Roman"/>
          <w:sz w:val="21"/>
          <w:szCs w:val="21"/>
          <w:lang w:eastAsia="zh-CN"/>
        </w:rPr>
        <w:t>Suppress self-interference via frequency isolation together with spatial isolation, Beam nulling /isolation and Digital IC.</w:t>
      </w:r>
      <w:r w:rsidR="0028228C">
        <w:rPr>
          <w:rFonts w:ascii="Times New Roman" w:eastAsiaTheme="minorEastAsia" w:hAnsi="Times New Roman"/>
          <w:sz w:val="21"/>
          <w:szCs w:val="21"/>
          <w:lang w:eastAsia="zh-CN"/>
        </w:rPr>
        <w:fldChar w:fldCharType="begin"/>
      </w:r>
      <w:r w:rsidR="0028228C">
        <w:rPr>
          <w:rFonts w:ascii="Times New Roman" w:eastAsiaTheme="minorEastAsia" w:hAnsi="Times New Roman"/>
          <w:sz w:val="21"/>
          <w:szCs w:val="21"/>
          <w:lang w:eastAsia="zh-CN"/>
        </w:rPr>
        <w:instrText xml:space="preserve"> REF _Ref126930904 \r \h </w:instrText>
      </w:r>
      <w:r w:rsidR="0028228C">
        <w:rPr>
          <w:rFonts w:ascii="Times New Roman" w:eastAsiaTheme="minorEastAsia" w:hAnsi="Times New Roman"/>
          <w:sz w:val="21"/>
          <w:szCs w:val="21"/>
          <w:lang w:eastAsia="zh-CN"/>
        </w:rPr>
      </w:r>
      <w:r w:rsidR="0028228C">
        <w:rPr>
          <w:rFonts w:ascii="Times New Roman" w:eastAsiaTheme="minorEastAsia" w:hAnsi="Times New Roman"/>
          <w:sz w:val="21"/>
          <w:szCs w:val="21"/>
          <w:lang w:eastAsia="zh-CN"/>
        </w:rPr>
        <w:fldChar w:fldCharType="separate"/>
      </w:r>
      <w:r w:rsidR="0028228C">
        <w:rPr>
          <w:rFonts w:ascii="Times New Roman" w:eastAsiaTheme="minorEastAsia" w:hAnsi="Times New Roman"/>
          <w:sz w:val="21"/>
          <w:szCs w:val="21"/>
          <w:lang w:eastAsia="zh-CN"/>
        </w:rPr>
        <w:t>[3]</w:t>
      </w:r>
      <w:r w:rsidR="0028228C">
        <w:rPr>
          <w:rFonts w:ascii="Times New Roman" w:eastAsiaTheme="minorEastAsia" w:hAnsi="Times New Roman"/>
          <w:sz w:val="21"/>
          <w:szCs w:val="21"/>
          <w:lang w:eastAsia="zh-CN"/>
        </w:rPr>
        <w:fldChar w:fldCharType="end"/>
      </w:r>
      <w:r w:rsidR="0028228C" w:rsidRPr="00DA43AB">
        <w:rPr>
          <w:rFonts w:ascii="Times New Roman" w:eastAsiaTheme="minorEastAsia" w:hAnsi="Times New Roman"/>
          <w:sz w:val="21"/>
          <w:szCs w:val="21"/>
          <w:lang w:eastAsia="zh-CN"/>
        </w:rPr>
        <w:t xml:space="preserve"> </w:t>
      </w:r>
    </w:p>
    <w:p w14:paraId="1AD1A633" w14:textId="77777777" w:rsidR="00E92385" w:rsidRPr="00DA43AB" w:rsidRDefault="00E92385" w:rsidP="00A731EC">
      <w:pPr>
        <w:pStyle w:val="aff0"/>
        <w:numPr>
          <w:ilvl w:val="0"/>
          <w:numId w:val="25"/>
        </w:numPr>
        <w:ind w:leftChars="0"/>
        <w:rPr>
          <w:rFonts w:ascii="Times New Roman" w:eastAsiaTheme="minorEastAsia" w:hAnsi="Times New Roman"/>
          <w:sz w:val="21"/>
          <w:szCs w:val="21"/>
          <w:lang w:eastAsia="zh-CN"/>
        </w:rPr>
      </w:pPr>
      <w:r w:rsidRPr="00DA43AB">
        <w:rPr>
          <w:rFonts w:ascii="Times New Roman" w:eastAsiaTheme="minorEastAsia" w:hAnsi="Times New Roman"/>
          <w:sz w:val="21"/>
          <w:szCs w:val="21"/>
          <w:lang w:eastAsia="zh-CN"/>
        </w:rPr>
        <w:t>Suppress inter-subband gNB-to-gNB CLI assuming aligned UL subband configuration is applicable across gNBs.</w:t>
      </w:r>
    </w:p>
    <w:p w14:paraId="76E6AE5C" w14:textId="77777777" w:rsidR="00E92385" w:rsidRPr="00DA43AB" w:rsidRDefault="00E92385" w:rsidP="00E92385">
      <w:pPr>
        <w:ind w:left="0" w:firstLine="0"/>
        <w:rPr>
          <w:rFonts w:ascii="Times New Roman" w:hAnsi="Times New Roman"/>
          <w:sz w:val="21"/>
          <w:szCs w:val="21"/>
        </w:rPr>
      </w:pPr>
    </w:p>
    <w:p w14:paraId="77E1B237" w14:textId="013EBF0F" w:rsidR="00E92385" w:rsidRPr="00DA43AB" w:rsidRDefault="00E92385" w:rsidP="00E92385">
      <w:pPr>
        <w:ind w:left="0" w:firstLine="0"/>
        <w:rPr>
          <w:rFonts w:ascii="Times New Roman" w:hAnsi="Times New Roman"/>
          <w:sz w:val="21"/>
          <w:szCs w:val="21"/>
        </w:rPr>
      </w:pPr>
      <w:r w:rsidRPr="00DA43AB">
        <w:rPr>
          <w:rFonts w:ascii="Times New Roman" w:hAnsi="Times New Roman"/>
          <w:sz w:val="21"/>
          <w:szCs w:val="21"/>
        </w:rPr>
        <w:t>Regarding inter-subband gNB-to-gNB CLI suppression, it can be regarded as a sub-case for that studied in dynamic TDD. Considering DTDD needs to handle intra-subband gNB-to-gNB CLI, inter-subband gNB-to-gNB CLI should not be a concern anymore when we discuss guard band for SBFD operation.</w:t>
      </w:r>
    </w:p>
    <w:p w14:paraId="287ED0F5" w14:textId="77777777" w:rsidR="00E92385" w:rsidRPr="00DA43AB" w:rsidRDefault="00E92385" w:rsidP="00E92385">
      <w:pPr>
        <w:ind w:left="0" w:firstLine="0"/>
        <w:rPr>
          <w:rFonts w:ascii="Times New Roman" w:hAnsi="Times New Roman"/>
          <w:sz w:val="21"/>
          <w:szCs w:val="21"/>
        </w:rPr>
      </w:pPr>
      <w:r w:rsidRPr="00DA43AB">
        <w:rPr>
          <w:rFonts w:ascii="Times New Roman" w:hAnsi="Times New Roman"/>
          <w:sz w:val="21"/>
          <w:szCs w:val="21"/>
        </w:rPr>
        <w:t xml:space="preserve">Regarding self-interference suppression, as mentioned by the reply LS from RAN4, RAN4 is discussing how much frequency isolation is needed. In the other word, the definition and configuration of guard band needs RAN4 involvement. </w:t>
      </w:r>
    </w:p>
    <w:p w14:paraId="7649F156" w14:textId="77777777" w:rsidR="00E92385" w:rsidRPr="00DA43AB" w:rsidRDefault="00E92385" w:rsidP="00E92385">
      <w:pPr>
        <w:ind w:left="0" w:firstLine="0"/>
        <w:rPr>
          <w:rFonts w:ascii="Times New Roman" w:hAnsi="Times New Roman"/>
          <w:sz w:val="21"/>
          <w:szCs w:val="21"/>
        </w:rPr>
      </w:pPr>
    </w:p>
    <w:p w14:paraId="24230CEA" w14:textId="58C27B2A" w:rsidR="00E92385" w:rsidRPr="00DA43AB" w:rsidRDefault="00E92385" w:rsidP="00E92385">
      <w:pPr>
        <w:ind w:left="0" w:firstLine="0"/>
        <w:rPr>
          <w:rFonts w:ascii="Times New Roman" w:hAnsi="Times New Roman"/>
          <w:sz w:val="21"/>
          <w:szCs w:val="21"/>
        </w:rPr>
      </w:pPr>
      <w:r w:rsidRPr="00DA43AB">
        <w:rPr>
          <w:rFonts w:ascii="Times New Roman" w:hAnsi="Times New Roman"/>
          <w:sz w:val="21"/>
          <w:szCs w:val="21"/>
        </w:rPr>
        <w:t>From UE perspective, it needs to have full information of UL subband in order to behave in the correct way. Besides UL subband, we don’t see strong motivation of explicit configuration</w:t>
      </w:r>
      <w:r w:rsidR="00B12EA1">
        <w:rPr>
          <w:rFonts w:ascii="Times New Roman" w:hAnsi="Times New Roman"/>
          <w:sz w:val="21"/>
          <w:szCs w:val="21"/>
        </w:rPr>
        <w:t xml:space="preserve"> to other subbands</w:t>
      </w:r>
      <w:r w:rsidRPr="00DA43AB">
        <w:rPr>
          <w:rFonts w:ascii="Times New Roman" w:hAnsi="Times New Roman"/>
          <w:sz w:val="21"/>
          <w:szCs w:val="21"/>
        </w:rPr>
        <w:t>. For a SBFD ware UE, it doesn’t need to know the subband type beside UL subband if it transmit uplink within UL subband. On the other hand, it doesn’t need to know the subband type beside UL subband if it receives downlink either. The reason is UE only has half duplex capability, it doesn’t care the resources cannot be used. Hence, guard band actually can be implicitly determined by scheduling.</w:t>
      </w:r>
    </w:p>
    <w:p w14:paraId="0FE805F6" w14:textId="77777777" w:rsidR="00E92385" w:rsidRPr="00DA43AB" w:rsidRDefault="00E92385" w:rsidP="00E92385">
      <w:pPr>
        <w:ind w:left="0" w:firstLine="0"/>
        <w:rPr>
          <w:rFonts w:ascii="Times New Roman" w:hAnsi="Times New Roman"/>
          <w:sz w:val="21"/>
          <w:szCs w:val="21"/>
        </w:rPr>
      </w:pPr>
    </w:p>
    <w:p w14:paraId="6FB3328A" w14:textId="79056F49" w:rsidR="00E92385" w:rsidRPr="00DA43AB" w:rsidRDefault="00E92385" w:rsidP="00E92385">
      <w:pPr>
        <w:ind w:left="0" w:firstLine="0"/>
        <w:rPr>
          <w:rFonts w:ascii="Times New Roman" w:hAnsi="Times New Roman"/>
          <w:color w:val="C00000"/>
          <w:sz w:val="21"/>
          <w:szCs w:val="21"/>
        </w:rPr>
      </w:pPr>
      <w:r w:rsidRPr="00DA43AB">
        <w:rPr>
          <w:rFonts w:ascii="Times New Roman" w:hAnsi="Times New Roman"/>
          <w:sz w:val="21"/>
          <w:szCs w:val="21"/>
        </w:rPr>
        <w:t>One issue related to guard band is it cannot be used for either UL transmission or DL reception, SBFD aware UE may needs to recognize guard band in order to perform rate matching once it</w:t>
      </w:r>
      <w:r w:rsidR="005C79D2">
        <w:rPr>
          <w:rFonts w:ascii="Times New Roman" w:hAnsi="Times New Roman"/>
          <w:sz w:val="21"/>
          <w:szCs w:val="21"/>
        </w:rPr>
        <w:t>s</w:t>
      </w:r>
      <w:r w:rsidRPr="00DA43AB">
        <w:rPr>
          <w:rFonts w:ascii="Times New Roman" w:hAnsi="Times New Roman"/>
          <w:sz w:val="21"/>
          <w:szCs w:val="21"/>
        </w:rPr>
        <w:t xml:space="preserve"> DL channel/RS overlaps with </w:t>
      </w:r>
      <w:r w:rsidR="005C79D2">
        <w:rPr>
          <w:rFonts w:ascii="Times New Roman" w:hAnsi="Times New Roman"/>
          <w:sz w:val="21"/>
          <w:szCs w:val="21"/>
        </w:rPr>
        <w:t>guard band</w:t>
      </w:r>
      <w:r w:rsidRPr="00DA43AB">
        <w:rPr>
          <w:rFonts w:ascii="Times New Roman" w:hAnsi="Times New Roman"/>
          <w:sz w:val="21"/>
          <w:szCs w:val="21"/>
        </w:rPr>
        <w:t>.  Actually, RMR can be reused here in order to facilitate rate matching.</w:t>
      </w:r>
    </w:p>
    <w:p w14:paraId="271C1EC3" w14:textId="77777777" w:rsidR="00E92385" w:rsidRPr="00DA43AB" w:rsidRDefault="00E92385" w:rsidP="00E92385">
      <w:pPr>
        <w:rPr>
          <w:rFonts w:ascii="Times New Roman" w:hAnsi="Times New Roman"/>
          <w:color w:val="C00000"/>
          <w:sz w:val="21"/>
          <w:szCs w:val="21"/>
        </w:rPr>
      </w:pPr>
    </w:p>
    <w:p w14:paraId="7CD4E1BF" w14:textId="2A42CE8E" w:rsidR="00E92385" w:rsidRPr="00DA43AB" w:rsidRDefault="00E92385" w:rsidP="00E92385">
      <w:pPr>
        <w:ind w:left="0" w:firstLine="0"/>
        <w:rPr>
          <w:rFonts w:ascii="Times New Roman" w:hAnsi="Times New Roman"/>
          <w:sz w:val="21"/>
          <w:szCs w:val="21"/>
        </w:rPr>
      </w:pPr>
      <w:r w:rsidRPr="00DA43AB">
        <w:rPr>
          <w:rFonts w:ascii="Times New Roman" w:hAnsi="Times New Roman"/>
          <w:sz w:val="21"/>
          <w:szCs w:val="21"/>
        </w:rPr>
        <w:t xml:space="preserve">As aforementioned, guard band provides frequency isolation between UL subband and DL subband. From this perspective, it is not always needed if there is no UL transmission within UL subband or there is already sufficient GAP between DL transmission and UL reception. </w:t>
      </w:r>
      <w:r w:rsidRPr="00DA43AB">
        <w:rPr>
          <w:rFonts w:ascii="Times New Roman" w:hAnsi="Times New Roman"/>
          <w:sz w:val="21"/>
          <w:szCs w:val="21"/>
        </w:rPr>
        <w:fldChar w:fldCharType="begin"/>
      </w:r>
      <w:r w:rsidRPr="00DA43AB">
        <w:rPr>
          <w:rFonts w:ascii="Times New Roman" w:hAnsi="Times New Roman"/>
          <w:sz w:val="21"/>
          <w:szCs w:val="21"/>
        </w:rPr>
        <w:instrText xml:space="preserve"> REF _Ref126918411 \h </w:instrText>
      </w:r>
      <w:r w:rsidR="00DA43AB">
        <w:rPr>
          <w:rFonts w:ascii="Times New Roman" w:hAnsi="Times New Roman"/>
          <w:sz w:val="21"/>
          <w:szCs w:val="21"/>
        </w:rPr>
        <w:instrText xml:space="preserve"> \* MERGEFORMAT </w:instrText>
      </w:r>
      <w:r w:rsidRPr="00DA43AB">
        <w:rPr>
          <w:rFonts w:ascii="Times New Roman" w:hAnsi="Times New Roman"/>
          <w:sz w:val="21"/>
          <w:szCs w:val="21"/>
        </w:rPr>
      </w:r>
      <w:r w:rsidRPr="00DA43AB">
        <w:rPr>
          <w:rFonts w:ascii="Times New Roman" w:hAnsi="Times New Roman"/>
          <w:sz w:val="21"/>
          <w:szCs w:val="21"/>
        </w:rPr>
        <w:fldChar w:fldCharType="separate"/>
      </w:r>
      <w:r w:rsidR="00B12EA1" w:rsidRPr="00DA43AB">
        <w:rPr>
          <w:sz w:val="21"/>
          <w:szCs w:val="21"/>
        </w:rPr>
        <w:t xml:space="preserve">Figure </w:t>
      </w:r>
      <w:r w:rsidR="00B12EA1">
        <w:rPr>
          <w:noProof/>
          <w:sz w:val="21"/>
          <w:szCs w:val="21"/>
        </w:rPr>
        <w:t>8</w:t>
      </w:r>
      <w:r w:rsidRPr="00DA43AB">
        <w:rPr>
          <w:rFonts w:ascii="Times New Roman" w:hAnsi="Times New Roman"/>
          <w:sz w:val="21"/>
          <w:szCs w:val="21"/>
        </w:rPr>
        <w:fldChar w:fldCharType="end"/>
      </w:r>
      <w:r w:rsidRPr="00DA43AB">
        <w:rPr>
          <w:rFonts w:ascii="Times New Roman" w:hAnsi="Times New Roman"/>
          <w:sz w:val="21"/>
          <w:szCs w:val="21"/>
        </w:rPr>
        <w:t xml:space="preserve"> provides three examples, denoted as case-a, case-b and case-c respectively.</w:t>
      </w:r>
    </w:p>
    <w:p w14:paraId="727A9AB7" w14:textId="77777777" w:rsidR="00E92385" w:rsidRPr="00DA43AB" w:rsidRDefault="00E92385" w:rsidP="00E92385">
      <w:pPr>
        <w:keepNext/>
        <w:jc w:val="center"/>
        <w:rPr>
          <w:sz w:val="21"/>
          <w:szCs w:val="21"/>
        </w:rPr>
      </w:pPr>
      <w:r w:rsidRPr="00DA43AB">
        <w:rPr>
          <w:sz w:val="21"/>
          <w:szCs w:val="21"/>
        </w:rPr>
        <w:object w:dxaOrig="12421" w:dyaOrig="6360" w14:anchorId="401F181B">
          <v:shape id="_x0000_i1032" type="#_x0000_t75" style="width:309.75pt;height:158.6pt" o:ole="">
            <v:imagedata r:id="rId23" o:title=""/>
          </v:shape>
          <o:OLEObject Type="Embed" ProgID="Visio.Drawing.15" ShapeID="_x0000_i1032" DrawAspect="Content" ObjectID="_1742405045" r:id="rId24"/>
        </w:object>
      </w:r>
    </w:p>
    <w:p w14:paraId="0DE56476" w14:textId="5FFAF3FA" w:rsidR="00E92385" w:rsidRPr="00DA43AB" w:rsidRDefault="00E92385" w:rsidP="00E92385">
      <w:pPr>
        <w:pStyle w:val="af5"/>
        <w:jc w:val="center"/>
        <w:rPr>
          <w:sz w:val="21"/>
          <w:szCs w:val="21"/>
        </w:rPr>
      </w:pPr>
      <w:bookmarkStart w:id="14" w:name="_Ref126918411"/>
      <w:r w:rsidRPr="00DA43AB">
        <w:rPr>
          <w:sz w:val="21"/>
          <w:szCs w:val="21"/>
        </w:rPr>
        <w:t xml:space="preserve">Figure </w:t>
      </w:r>
      <w:r w:rsidRPr="00DA43AB">
        <w:rPr>
          <w:sz w:val="21"/>
          <w:szCs w:val="21"/>
        </w:rPr>
        <w:fldChar w:fldCharType="begin"/>
      </w:r>
      <w:r w:rsidRPr="00DA43AB">
        <w:rPr>
          <w:sz w:val="21"/>
          <w:szCs w:val="21"/>
        </w:rPr>
        <w:instrText xml:space="preserve"> SEQ Figure \* ARABIC </w:instrText>
      </w:r>
      <w:r w:rsidRPr="00DA43AB">
        <w:rPr>
          <w:sz w:val="21"/>
          <w:szCs w:val="21"/>
        </w:rPr>
        <w:fldChar w:fldCharType="separate"/>
      </w:r>
      <w:r w:rsidR="00B12EA1">
        <w:rPr>
          <w:noProof/>
          <w:sz w:val="21"/>
          <w:szCs w:val="21"/>
        </w:rPr>
        <w:t>8</w:t>
      </w:r>
      <w:r w:rsidRPr="00DA43AB">
        <w:rPr>
          <w:sz w:val="21"/>
          <w:szCs w:val="21"/>
        </w:rPr>
        <w:fldChar w:fldCharType="end"/>
      </w:r>
      <w:bookmarkEnd w:id="14"/>
      <w:r w:rsidRPr="00DA43AB">
        <w:rPr>
          <w:sz w:val="21"/>
          <w:szCs w:val="21"/>
        </w:rPr>
        <w:t xml:space="preserve"> Examples for different scheduling status within UL subband</w:t>
      </w:r>
    </w:p>
    <w:p w14:paraId="31923DA7" w14:textId="77777777" w:rsidR="00E92385" w:rsidRPr="00DA43AB" w:rsidRDefault="00E92385" w:rsidP="00E92385">
      <w:pPr>
        <w:ind w:left="0" w:firstLine="0"/>
        <w:rPr>
          <w:rFonts w:ascii="Times New Roman" w:hAnsi="Times New Roman"/>
          <w:color w:val="C00000"/>
          <w:sz w:val="21"/>
          <w:szCs w:val="21"/>
        </w:rPr>
      </w:pPr>
    </w:p>
    <w:p w14:paraId="56D028F3" w14:textId="7633D309" w:rsidR="00E92385" w:rsidRPr="00DA43AB" w:rsidRDefault="00E92385" w:rsidP="00E92385">
      <w:pPr>
        <w:ind w:left="0" w:firstLine="0"/>
        <w:rPr>
          <w:rFonts w:ascii="Times New Roman" w:hAnsi="Times New Roman"/>
          <w:sz w:val="21"/>
          <w:szCs w:val="21"/>
        </w:rPr>
      </w:pPr>
      <w:r w:rsidRPr="00DA43AB">
        <w:rPr>
          <w:rFonts w:ascii="Times New Roman" w:hAnsi="Times New Roman"/>
          <w:sz w:val="21"/>
          <w:szCs w:val="21"/>
        </w:rPr>
        <w:t>For case-a, the UL subband is fully occupied by uplink transmission. Guard band is needed in order to guarantee there is sufficient isolation for SI suppression. For case-b, uplink is scheduled in the middle of UL subband. In this case, the unused RBs within UL subband may be sufficient for frequency isolation and hence guard band is not needed. For case-c, there is no uplink within UL subband. Guard band is not needed as gNB only needs to transmit downlink and there is no self-interference issue. If guard band is always assumed between DL subband and UL subband, it will jeopardize downlink performance.</w:t>
      </w:r>
    </w:p>
    <w:p w14:paraId="0ABFE7D8" w14:textId="77777777" w:rsidR="00E92385" w:rsidRPr="00DA43AB" w:rsidRDefault="00E92385" w:rsidP="00E92385">
      <w:pPr>
        <w:rPr>
          <w:rFonts w:ascii="Times New Roman" w:hAnsi="Times New Roman"/>
          <w:sz w:val="21"/>
          <w:szCs w:val="21"/>
        </w:rPr>
      </w:pPr>
    </w:p>
    <w:p w14:paraId="7F2DFCB7" w14:textId="6346D60E" w:rsidR="00E92385" w:rsidRPr="00A731EC" w:rsidRDefault="005C79D2" w:rsidP="00A731EC">
      <w:pPr>
        <w:pStyle w:val="af5"/>
        <w:keepNext/>
        <w:rPr>
          <w:b w:val="0"/>
        </w:rPr>
      </w:pPr>
      <w:r w:rsidRPr="00A731EC">
        <w:rPr>
          <w:i/>
          <w:sz w:val="21"/>
          <w:szCs w:val="21"/>
        </w:rPr>
        <w:t xml:space="preserve">Observation </w:t>
      </w:r>
      <w:r w:rsidR="00424CDB" w:rsidRPr="00A731EC">
        <w:rPr>
          <w:i/>
          <w:sz w:val="21"/>
          <w:szCs w:val="21"/>
        </w:rPr>
        <w:fldChar w:fldCharType="begin"/>
      </w:r>
      <w:r w:rsidR="00424CDB" w:rsidRPr="00A731EC">
        <w:rPr>
          <w:i/>
          <w:sz w:val="21"/>
          <w:szCs w:val="21"/>
        </w:rPr>
        <w:instrText xml:space="preserve"> SEQ Observation \* ARABIC </w:instrText>
      </w:r>
      <w:r w:rsidR="00424CDB" w:rsidRPr="00A731EC">
        <w:rPr>
          <w:i/>
          <w:sz w:val="21"/>
          <w:szCs w:val="21"/>
        </w:rPr>
        <w:fldChar w:fldCharType="separate"/>
      </w:r>
      <w:r w:rsidR="0017728C" w:rsidRPr="00A731EC">
        <w:rPr>
          <w:i/>
          <w:sz w:val="21"/>
          <w:szCs w:val="21"/>
        </w:rPr>
        <w:t>8</w:t>
      </w:r>
      <w:r w:rsidR="00424CDB" w:rsidRPr="00A731EC">
        <w:rPr>
          <w:i/>
          <w:sz w:val="21"/>
          <w:szCs w:val="21"/>
        </w:rPr>
        <w:fldChar w:fldCharType="end"/>
      </w:r>
      <w:r w:rsidR="00056F46" w:rsidRPr="00DA43AB">
        <w:rPr>
          <w:i/>
          <w:sz w:val="21"/>
          <w:szCs w:val="21"/>
        </w:rPr>
        <w:t>: Guard band between DL subband and UL subband is not a</w:t>
      </w:r>
      <w:r w:rsidR="00056F46" w:rsidRPr="00FB3FDC">
        <w:rPr>
          <w:rFonts w:hint="eastAsia"/>
          <w:i/>
          <w:sz w:val="21"/>
          <w:szCs w:val="21"/>
        </w:rPr>
        <w:t>l</w:t>
      </w:r>
      <w:r w:rsidR="00056F46" w:rsidRPr="00DA43AB">
        <w:rPr>
          <w:i/>
          <w:sz w:val="21"/>
          <w:szCs w:val="21"/>
        </w:rPr>
        <w:t>ways needed.</w:t>
      </w:r>
    </w:p>
    <w:p w14:paraId="224501FA" w14:textId="77777777" w:rsidR="00E92385" w:rsidRPr="00DA43AB" w:rsidRDefault="00E92385" w:rsidP="00E92385">
      <w:pPr>
        <w:rPr>
          <w:rFonts w:ascii="Times New Roman" w:hAnsi="Times New Roman"/>
          <w:sz w:val="21"/>
          <w:szCs w:val="21"/>
        </w:rPr>
      </w:pPr>
    </w:p>
    <w:p w14:paraId="20EBBA54" w14:textId="7B8604D6" w:rsidR="005C79D2" w:rsidRDefault="005C79D2" w:rsidP="00A731EC">
      <w:pPr>
        <w:pStyle w:val="af5"/>
        <w:keepNext/>
      </w:pPr>
      <w:r w:rsidRPr="00A731EC">
        <w:rPr>
          <w:i/>
          <w:sz w:val="21"/>
          <w:szCs w:val="21"/>
        </w:rPr>
        <w:t xml:space="preserve">Proposal </w:t>
      </w:r>
      <w:r w:rsidR="00424CDB" w:rsidRPr="00A731EC">
        <w:rPr>
          <w:i/>
          <w:sz w:val="21"/>
          <w:szCs w:val="21"/>
        </w:rPr>
        <w:fldChar w:fldCharType="begin"/>
      </w:r>
      <w:r w:rsidR="00424CDB" w:rsidRPr="00A731EC">
        <w:rPr>
          <w:i/>
          <w:sz w:val="21"/>
          <w:szCs w:val="21"/>
        </w:rPr>
        <w:instrText xml:space="preserve"> SEQ Proposal \* ARABIC </w:instrText>
      </w:r>
      <w:r w:rsidR="00424CDB" w:rsidRPr="00A731EC">
        <w:rPr>
          <w:i/>
          <w:sz w:val="21"/>
          <w:szCs w:val="21"/>
        </w:rPr>
        <w:fldChar w:fldCharType="separate"/>
      </w:r>
      <w:r w:rsidR="0017728C" w:rsidRPr="00A731EC">
        <w:rPr>
          <w:i/>
          <w:sz w:val="21"/>
          <w:szCs w:val="21"/>
        </w:rPr>
        <w:t>6</w:t>
      </w:r>
      <w:r w:rsidR="00424CDB" w:rsidRPr="00A731EC">
        <w:rPr>
          <w:i/>
          <w:sz w:val="21"/>
          <w:szCs w:val="21"/>
        </w:rPr>
        <w:fldChar w:fldCharType="end"/>
      </w:r>
      <w:r w:rsidR="00056F46" w:rsidRPr="00DA43AB">
        <w:rPr>
          <w:i/>
          <w:sz w:val="21"/>
          <w:szCs w:val="21"/>
        </w:rPr>
        <w:t>: Study whether and how to use guard band for downlink transmission</w:t>
      </w:r>
      <w:r w:rsidR="00056F46">
        <w:rPr>
          <w:i/>
          <w:sz w:val="21"/>
          <w:szCs w:val="21"/>
        </w:rPr>
        <w:t xml:space="preserve"> if guard band is configured</w:t>
      </w:r>
      <w:r w:rsidR="00056F46" w:rsidRPr="00DA43AB">
        <w:rPr>
          <w:i/>
          <w:sz w:val="21"/>
          <w:szCs w:val="21"/>
        </w:rPr>
        <w:t>.</w:t>
      </w:r>
    </w:p>
    <w:p w14:paraId="4C699349" w14:textId="37D792BD" w:rsidR="00E92385" w:rsidRPr="00DA43AB" w:rsidRDefault="00E92385" w:rsidP="00E92385">
      <w:pPr>
        <w:rPr>
          <w:rFonts w:ascii="Times New Roman" w:hAnsi="Times New Roman"/>
          <w:b/>
          <w:i/>
          <w:sz w:val="21"/>
          <w:szCs w:val="21"/>
        </w:rPr>
      </w:pPr>
    </w:p>
    <w:p w14:paraId="09442B98" w14:textId="77777777" w:rsidR="00E92385" w:rsidRPr="00DA43AB" w:rsidRDefault="00E92385" w:rsidP="00E92385">
      <w:pPr>
        <w:rPr>
          <w:rFonts w:ascii="Times New Roman" w:hAnsi="Times New Roman"/>
          <w:b/>
          <w:i/>
          <w:color w:val="C00000"/>
          <w:sz w:val="21"/>
          <w:szCs w:val="21"/>
        </w:rPr>
      </w:pPr>
    </w:p>
    <w:p w14:paraId="1749120E" w14:textId="527688F3" w:rsidR="00E92385" w:rsidRPr="00DA43AB" w:rsidRDefault="00E92385" w:rsidP="00E92385">
      <w:pPr>
        <w:ind w:left="0" w:firstLine="0"/>
        <w:rPr>
          <w:rFonts w:ascii="Times New Roman" w:hAnsi="Times New Roman"/>
          <w:sz w:val="21"/>
          <w:szCs w:val="21"/>
        </w:rPr>
      </w:pPr>
      <w:r w:rsidRPr="00DA43AB">
        <w:rPr>
          <w:rFonts w:ascii="Times New Roman" w:hAnsi="Times New Roman"/>
          <w:sz w:val="21"/>
          <w:szCs w:val="21"/>
        </w:rPr>
        <w:t>Basically, the definition of guard band needs RAN4 involvement. For example, what guard band size is required to suppress SI sufficiently and where the guard band locates, i.e. out of UL subband or included in UL subband</w:t>
      </w:r>
      <w:r w:rsidR="00077668">
        <w:rPr>
          <w:rFonts w:ascii="Times New Roman" w:hAnsi="Times New Roman"/>
          <w:sz w:val="21"/>
          <w:szCs w:val="21"/>
        </w:rPr>
        <w:t>, depends on RAN4</w:t>
      </w:r>
      <w:r w:rsidRPr="00DA43AB">
        <w:rPr>
          <w:rFonts w:ascii="Times New Roman" w:hAnsi="Times New Roman"/>
          <w:sz w:val="21"/>
          <w:szCs w:val="21"/>
        </w:rPr>
        <w:t>. As one example, guard bands are included in UE channel bandwidth which cannot be used for transmission/reception. No matter which direction is adopted in the end, it seems no explicit indication is needed as it is totally RAN4 work.</w:t>
      </w:r>
    </w:p>
    <w:p w14:paraId="69466086" w14:textId="77777777" w:rsidR="00E92385" w:rsidRPr="00DA43AB" w:rsidRDefault="00E92385" w:rsidP="00E92385">
      <w:pPr>
        <w:rPr>
          <w:rFonts w:ascii="Times New Roman" w:hAnsi="Times New Roman"/>
          <w:sz w:val="21"/>
          <w:szCs w:val="21"/>
        </w:rPr>
      </w:pPr>
    </w:p>
    <w:p w14:paraId="4BF1F2C9" w14:textId="181E3D5E" w:rsidR="00E92385" w:rsidRPr="00DA43AB" w:rsidRDefault="00E92385" w:rsidP="00E92385">
      <w:pPr>
        <w:ind w:left="0" w:firstLine="0"/>
        <w:rPr>
          <w:rFonts w:ascii="Times New Roman" w:hAnsi="Times New Roman"/>
          <w:sz w:val="21"/>
          <w:szCs w:val="21"/>
        </w:rPr>
      </w:pPr>
      <w:r w:rsidRPr="00DA43AB">
        <w:rPr>
          <w:rFonts w:ascii="Times New Roman" w:hAnsi="Times New Roman"/>
          <w:sz w:val="21"/>
          <w:szCs w:val="21"/>
        </w:rPr>
        <w:t>Based on the minimum requirement of guard band, gNB schedules DL in DL subband for legacy UE and UL in UL subband for SBFD aware UE with guaranteeing the guard band is sufficient.</w:t>
      </w:r>
      <w:r w:rsidR="001915E6">
        <w:rPr>
          <w:rFonts w:ascii="Times New Roman" w:hAnsi="Times New Roman"/>
          <w:sz w:val="21"/>
          <w:szCs w:val="21"/>
        </w:rPr>
        <w:t xml:space="preserve"> Actually, if frequency isolation is fully up to gNB implementation, it provides more flexibility for gNB. gNB can determine which RBs can be used for DL transmission outside UL subband with taking frequency isolation into account. </w:t>
      </w:r>
      <w:r w:rsidR="00FC2719">
        <w:rPr>
          <w:rFonts w:ascii="Times New Roman" w:hAnsi="Times New Roman"/>
          <w:sz w:val="21"/>
          <w:szCs w:val="21"/>
        </w:rPr>
        <w:t>Accordingly,</w:t>
      </w:r>
      <w:r w:rsidR="001915E6">
        <w:rPr>
          <w:rFonts w:ascii="Times New Roman" w:hAnsi="Times New Roman"/>
          <w:sz w:val="21"/>
          <w:szCs w:val="21"/>
        </w:rPr>
        <w:t xml:space="preserve"> downlink spectrum efficiency</w:t>
      </w:r>
      <w:r w:rsidR="00FC2719">
        <w:rPr>
          <w:rFonts w:ascii="Times New Roman" w:hAnsi="Times New Roman"/>
          <w:sz w:val="21"/>
          <w:szCs w:val="21"/>
        </w:rPr>
        <w:t xml:space="preserve"> could be improved</w:t>
      </w:r>
      <w:r w:rsidR="001915E6">
        <w:rPr>
          <w:rFonts w:ascii="Times New Roman" w:hAnsi="Times New Roman"/>
          <w:sz w:val="21"/>
          <w:szCs w:val="21"/>
        </w:rPr>
        <w:t>.</w:t>
      </w:r>
    </w:p>
    <w:p w14:paraId="1BFBD766" w14:textId="77777777" w:rsidR="00E92385" w:rsidRPr="00DA43AB" w:rsidRDefault="00E92385" w:rsidP="00E92385">
      <w:pPr>
        <w:rPr>
          <w:rFonts w:ascii="Times New Roman" w:hAnsi="Times New Roman"/>
          <w:sz w:val="21"/>
          <w:szCs w:val="21"/>
        </w:rPr>
      </w:pPr>
    </w:p>
    <w:p w14:paraId="7B26D516" w14:textId="62E25D53" w:rsidR="005C79D2" w:rsidRDefault="005C79D2" w:rsidP="00A731EC">
      <w:pPr>
        <w:pStyle w:val="af5"/>
        <w:keepNext/>
      </w:pPr>
      <w:r w:rsidRPr="00A731EC">
        <w:rPr>
          <w:i/>
          <w:sz w:val="21"/>
          <w:szCs w:val="21"/>
        </w:rPr>
        <w:t xml:space="preserve">Proposal </w:t>
      </w:r>
      <w:r w:rsidR="00424CDB" w:rsidRPr="00A731EC">
        <w:rPr>
          <w:i/>
          <w:sz w:val="21"/>
          <w:szCs w:val="21"/>
        </w:rPr>
        <w:fldChar w:fldCharType="begin"/>
      </w:r>
      <w:r w:rsidR="00424CDB" w:rsidRPr="00A731EC">
        <w:rPr>
          <w:i/>
          <w:sz w:val="21"/>
          <w:szCs w:val="21"/>
        </w:rPr>
        <w:instrText xml:space="preserve"> SEQ Proposal \* ARABIC </w:instrText>
      </w:r>
      <w:r w:rsidR="00424CDB" w:rsidRPr="00A731EC">
        <w:rPr>
          <w:i/>
          <w:sz w:val="21"/>
          <w:szCs w:val="21"/>
        </w:rPr>
        <w:fldChar w:fldCharType="separate"/>
      </w:r>
      <w:r w:rsidR="0017728C" w:rsidRPr="00A731EC">
        <w:rPr>
          <w:i/>
          <w:sz w:val="21"/>
          <w:szCs w:val="21"/>
        </w:rPr>
        <w:t>7</w:t>
      </w:r>
      <w:r w:rsidR="00424CDB" w:rsidRPr="00A731EC">
        <w:rPr>
          <w:i/>
          <w:sz w:val="21"/>
          <w:szCs w:val="21"/>
        </w:rPr>
        <w:fldChar w:fldCharType="end"/>
      </w:r>
      <w:r w:rsidR="00056F46" w:rsidRPr="00DA43AB">
        <w:rPr>
          <w:i/>
          <w:sz w:val="21"/>
          <w:szCs w:val="21"/>
        </w:rPr>
        <w:t>: Send LS to RAN4 and consult RAN4 how guard band between DL subband and UL subband is determined.</w:t>
      </w:r>
    </w:p>
    <w:p w14:paraId="6B24CE56" w14:textId="77777777" w:rsidR="00E92385" w:rsidRPr="00DA43AB" w:rsidRDefault="00E92385" w:rsidP="00E92385">
      <w:pPr>
        <w:rPr>
          <w:rFonts w:ascii="Times New Roman" w:hAnsi="Times New Roman"/>
          <w:b/>
          <w:sz w:val="21"/>
          <w:szCs w:val="21"/>
        </w:rPr>
      </w:pPr>
    </w:p>
    <w:p w14:paraId="7E0C9ADF" w14:textId="3E443AC9" w:rsidR="00E92385" w:rsidRPr="00DA43AB" w:rsidRDefault="00E92385" w:rsidP="00E92385">
      <w:pPr>
        <w:ind w:left="0" w:firstLine="0"/>
        <w:rPr>
          <w:rFonts w:ascii="Times New Roman" w:hAnsi="Times New Roman"/>
          <w:sz w:val="21"/>
          <w:szCs w:val="21"/>
        </w:rPr>
      </w:pPr>
      <w:r w:rsidRPr="00DA43AB">
        <w:rPr>
          <w:rFonts w:ascii="Times New Roman" w:hAnsi="Times New Roman"/>
          <w:sz w:val="21"/>
          <w:szCs w:val="21"/>
        </w:rPr>
        <w:t xml:space="preserve">Currently, the frequency resources of UL BWP and DL BWP is indicated via SLIV, i.e. the starting RB index and BWP size provided by </w:t>
      </w:r>
      <w:r w:rsidRPr="00DA43AB">
        <w:rPr>
          <w:rFonts w:ascii="Times New Roman" w:hAnsi="Times New Roman"/>
          <w:i/>
          <w:sz w:val="21"/>
          <w:szCs w:val="21"/>
        </w:rPr>
        <w:t>locationAndBandwidth</w:t>
      </w:r>
      <w:r w:rsidRPr="00DA43AB">
        <w:rPr>
          <w:rFonts w:ascii="Times New Roman" w:hAnsi="Times New Roman"/>
          <w:sz w:val="21"/>
          <w:szCs w:val="21"/>
        </w:rPr>
        <w:t>. In the other words, gNB indicates the starting RB index and the number of RBs of a BWP within a carrier. The reference point is CRB#0</w:t>
      </w:r>
      <w:r w:rsidR="00C57AF9">
        <w:rPr>
          <w:rFonts w:ascii="Times New Roman" w:hAnsi="Times New Roman"/>
          <w:sz w:val="21"/>
          <w:szCs w:val="21"/>
        </w:rPr>
        <w:t xml:space="preserve"> wherein</w:t>
      </w:r>
      <w:r w:rsidRPr="00DA43AB">
        <w:rPr>
          <w:rFonts w:ascii="Times New Roman" w:hAnsi="Times New Roman"/>
          <w:sz w:val="21"/>
          <w:szCs w:val="21"/>
        </w:rPr>
        <w:t xml:space="preserve"> the offset </w:t>
      </w:r>
      <w:r w:rsidR="00B12EA1">
        <w:rPr>
          <w:rFonts w:ascii="Times New Roman" w:hAnsi="Times New Roman"/>
          <w:sz w:val="21"/>
          <w:szCs w:val="21"/>
        </w:rPr>
        <w:t>between</w:t>
      </w:r>
      <w:r w:rsidR="00C57AF9">
        <w:rPr>
          <w:rFonts w:ascii="Times New Roman" w:hAnsi="Times New Roman"/>
          <w:sz w:val="21"/>
          <w:szCs w:val="21"/>
        </w:rPr>
        <w:t xml:space="preserve"> </w:t>
      </w:r>
      <w:r w:rsidRPr="00DA43AB">
        <w:rPr>
          <w:rFonts w:ascii="Times New Roman" w:hAnsi="Times New Roman"/>
          <w:sz w:val="21"/>
          <w:szCs w:val="21"/>
        </w:rPr>
        <w:t xml:space="preserve">the reference point </w:t>
      </w:r>
      <w:r w:rsidR="00C57AF9">
        <w:rPr>
          <w:rFonts w:ascii="Times New Roman" w:hAnsi="Times New Roman"/>
          <w:sz w:val="21"/>
          <w:szCs w:val="21"/>
        </w:rPr>
        <w:t xml:space="preserve">and starting RB of BWP </w:t>
      </w:r>
      <w:r w:rsidRPr="00DA43AB">
        <w:rPr>
          <w:rFonts w:ascii="Times New Roman" w:hAnsi="Times New Roman"/>
          <w:sz w:val="21"/>
          <w:szCs w:val="21"/>
        </w:rPr>
        <w:t xml:space="preserve">is indicated via </w:t>
      </w:r>
      <w:r w:rsidRPr="00DA43AB">
        <w:rPr>
          <w:rFonts w:ascii="Times New Roman" w:hAnsi="Times New Roman"/>
          <w:i/>
          <w:sz w:val="21"/>
          <w:szCs w:val="21"/>
        </w:rPr>
        <w:t>offsetToCarrier</w:t>
      </w:r>
      <w:r w:rsidRPr="00DA43AB">
        <w:rPr>
          <w:rFonts w:ascii="Times New Roman" w:hAnsi="Times New Roman"/>
          <w:sz w:val="21"/>
          <w:szCs w:val="21"/>
        </w:rPr>
        <w:t xml:space="preserve">. Considering the frequency location of SBFD subband is contained within a carrier, it is straightforward to reuse the same mechanism indicating frequency resource of a BWP. </w:t>
      </w:r>
    </w:p>
    <w:p w14:paraId="5AEB87F7" w14:textId="77777777" w:rsidR="00E92385" w:rsidRPr="00DA43AB" w:rsidRDefault="00E92385" w:rsidP="00E92385">
      <w:pPr>
        <w:ind w:left="0" w:firstLine="0"/>
        <w:rPr>
          <w:rFonts w:ascii="Times New Roman" w:hAnsi="Times New Roman"/>
          <w:sz w:val="21"/>
          <w:szCs w:val="21"/>
        </w:rPr>
      </w:pPr>
    </w:p>
    <w:p w14:paraId="449E50ED" w14:textId="7C936722" w:rsidR="00E92385" w:rsidRPr="00680252" w:rsidRDefault="00E92385" w:rsidP="00E92385">
      <w:pPr>
        <w:ind w:left="0" w:firstLine="0"/>
        <w:rPr>
          <w:rFonts w:ascii="Times New Roman" w:eastAsiaTheme="minorEastAsia" w:hAnsi="Times New Roman"/>
          <w:sz w:val="21"/>
          <w:szCs w:val="21"/>
          <w:lang w:eastAsia="zh-CN"/>
        </w:rPr>
      </w:pPr>
      <w:r w:rsidRPr="00DA43AB">
        <w:rPr>
          <w:rFonts w:ascii="Times New Roman" w:hAnsi="Times New Roman"/>
          <w:sz w:val="21"/>
          <w:szCs w:val="21"/>
        </w:rPr>
        <w:t>On the other hand, it may be unn</w:t>
      </w:r>
      <w:r w:rsidR="007D4B12">
        <w:rPr>
          <w:rFonts w:ascii="Times New Roman" w:hAnsi="Times New Roman"/>
          <w:sz w:val="21"/>
          <w:szCs w:val="21"/>
        </w:rPr>
        <w:t>e</w:t>
      </w:r>
      <w:r w:rsidRPr="00DA43AB">
        <w:rPr>
          <w:rFonts w:ascii="Times New Roman" w:hAnsi="Times New Roman"/>
          <w:sz w:val="21"/>
          <w:szCs w:val="21"/>
        </w:rPr>
        <w:t>cessary to configure a UL subband with different sizes from that of active UL BWP. Especially considering we are still discussing the UE behaviour within UL subband, i.e. whether it is allowed to receive DL transmission within UL subband, flexibility of DL transmission can be guaranteed even a UL subband as large as active UL BWP is configured in DL slot. Hence, the frequency location of UL subband can be exactly same as one of UL BWP. It can significantly reduce RRC signal</w:t>
      </w:r>
      <w:r w:rsidR="007D4B12">
        <w:rPr>
          <w:rFonts w:ascii="Times New Roman" w:hAnsi="Times New Roman"/>
          <w:sz w:val="21"/>
          <w:szCs w:val="21"/>
        </w:rPr>
        <w:t>l</w:t>
      </w:r>
      <w:r w:rsidRPr="00DA43AB">
        <w:rPr>
          <w:rFonts w:ascii="Times New Roman" w:hAnsi="Times New Roman"/>
          <w:sz w:val="21"/>
          <w:szCs w:val="21"/>
        </w:rPr>
        <w:t>ing complexity on frequency location configuration, i.e. gNB doesn’t need to additionally indicate the frequency location of a UL subband. However, gNB has to guarantee all of SBFD aware UE has same UL BWP in order to achieve a common UL subband configuration with same frequency location. Cons</w:t>
      </w:r>
      <w:r w:rsidR="007D4B12">
        <w:rPr>
          <w:rFonts w:ascii="Times New Roman" w:hAnsi="Times New Roman"/>
          <w:sz w:val="21"/>
          <w:szCs w:val="21"/>
        </w:rPr>
        <w:t>i</w:t>
      </w:r>
      <w:r w:rsidRPr="00DA43AB">
        <w:rPr>
          <w:rFonts w:ascii="Times New Roman" w:hAnsi="Times New Roman"/>
          <w:sz w:val="21"/>
          <w:szCs w:val="21"/>
        </w:rPr>
        <w:t>dering UE supports up to 4 UL BWPs within a carrier, the UL BWP with the smallest index can be used to determine the frequency location of UL subband if gNB doesn’t provide frequency location configuration for UL subband.</w:t>
      </w:r>
      <w:r w:rsidR="00680252">
        <w:rPr>
          <w:rFonts w:ascii="Times New Roman" w:hAnsi="Times New Roman"/>
          <w:sz w:val="21"/>
          <w:szCs w:val="21"/>
        </w:rPr>
        <w:t xml:space="preserve"> F</w:t>
      </w:r>
      <w:r w:rsidR="00680252" w:rsidRPr="00680252">
        <w:rPr>
          <w:rFonts w:ascii="Times New Roman" w:hAnsi="Times New Roman" w:hint="eastAsia"/>
          <w:sz w:val="21"/>
          <w:szCs w:val="21"/>
        </w:rPr>
        <w:t>urthermore</w:t>
      </w:r>
      <w:r w:rsidR="00680252">
        <w:rPr>
          <w:rFonts w:ascii="Times New Roman" w:hAnsi="Times New Roman"/>
          <w:sz w:val="21"/>
          <w:szCs w:val="21"/>
        </w:rPr>
        <w:t>, if a cell-specific UL subband configuration carried by SIB1 is adopted, the frequency location of initial UL BWP can be used for UL subband determination in frequency domain by default.</w:t>
      </w:r>
    </w:p>
    <w:p w14:paraId="08936DF1" w14:textId="77777777" w:rsidR="00E92385" w:rsidRPr="00DA43AB" w:rsidRDefault="00E92385" w:rsidP="00E92385">
      <w:pPr>
        <w:rPr>
          <w:rFonts w:ascii="Times New Roman" w:hAnsi="Times New Roman"/>
          <w:sz w:val="21"/>
          <w:szCs w:val="21"/>
        </w:rPr>
      </w:pPr>
    </w:p>
    <w:p w14:paraId="1AED61DD" w14:textId="62950D74" w:rsidR="00E92385" w:rsidRPr="00056F46" w:rsidRDefault="003B4335" w:rsidP="00056F46">
      <w:pPr>
        <w:pStyle w:val="af5"/>
        <w:keepNext/>
      </w:pPr>
      <w:r w:rsidRPr="00056F46">
        <w:rPr>
          <w:i/>
          <w:sz w:val="21"/>
          <w:szCs w:val="21"/>
        </w:rPr>
        <w:t xml:space="preserve">Proposal </w:t>
      </w:r>
      <w:r w:rsidR="00424CDB" w:rsidRPr="00056F46">
        <w:rPr>
          <w:i/>
          <w:sz w:val="21"/>
          <w:szCs w:val="21"/>
        </w:rPr>
        <w:fldChar w:fldCharType="begin"/>
      </w:r>
      <w:r w:rsidR="00424CDB" w:rsidRPr="00056F46">
        <w:rPr>
          <w:i/>
          <w:sz w:val="21"/>
          <w:szCs w:val="21"/>
        </w:rPr>
        <w:instrText xml:space="preserve"> SEQ Proposal \* ARABIC </w:instrText>
      </w:r>
      <w:r w:rsidR="00424CDB" w:rsidRPr="00056F46">
        <w:rPr>
          <w:i/>
          <w:sz w:val="21"/>
          <w:szCs w:val="21"/>
        </w:rPr>
        <w:fldChar w:fldCharType="separate"/>
      </w:r>
      <w:r w:rsidR="0017728C" w:rsidRPr="00056F46">
        <w:rPr>
          <w:i/>
          <w:sz w:val="21"/>
          <w:szCs w:val="21"/>
        </w:rPr>
        <w:t>8</w:t>
      </w:r>
      <w:r w:rsidR="00424CDB" w:rsidRPr="00056F46">
        <w:rPr>
          <w:i/>
          <w:sz w:val="21"/>
          <w:szCs w:val="21"/>
        </w:rPr>
        <w:fldChar w:fldCharType="end"/>
      </w:r>
      <w:r w:rsidR="00056F46" w:rsidRPr="00DA43AB">
        <w:rPr>
          <w:i/>
          <w:sz w:val="21"/>
          <w:szCs w:val="21"/>
        </w:rPr>
        <w:t>: For configuring frequency location of UL subband, the following mechanism can be considered:</w:t>
      </w:r>
    </w:p>
    <w:p w14:paraId="1FD00E50" w14:textId="77777777" w:rsidR="00E92385" w:rsidRPr="00DA43AB" w:rsidRDefault="00E92385" w:rsidP="00056F46">
      <w:pPr>
        <w:pStyle w:val="aff0"/>
        <w:numPr>
          <w:ilvl w:val="0"/>
          <w:numId w:val="24"/>
        </w:numPr>
        <w:ind w:leftChars="0"/>
        <w:rPr>
          <w:rFonts w:ascii="Times New Roman" w:hAnsi="Times New Roman"/>
          <w:b/>
          <w:i/>
          <w:sz w:val="21"/>
          <w:szCs w:val="21"/>
        </w:rPr>
      </w:pPr>
      <w:r w:rsidRPr="00DA43AB">
        <w:rPr>
          <w:rFonts w:ascii="Times New Roman" w:hAnsi="Times New Roman"/>
          <w:b/>
          <w:i/>
          <w:sz w:val="21"/>
          <w:szCs w:val="21"/>
        </w:rPr>
        <w:t>Reuse the same mechanism of configuring BWP to configure the frequency locations of subband for SBFD operation, i.e. the starting position and length are indicated.</w:t>
      </w:r>
    </w:p>
    <w:p w14:paraId="27EC9FA3" w14:textId="06F70EC1" w:rsidR="00E92385" w:rsidRPr="00DA43AB" w:rsidRDefault="00E92385" w:rsidP="00056F46">
      <w:pPr>
        <w:pStyle w:val="aff0"/>
        <w:numPr>
          <w:ilvl w:val="0"/>
          <w:numId w:val="24"/>
        </w:numPr>
        <w:ind w:leftChars="0"/>
        <w:rPr>
          <w:rFonts w:ascii="Times New Roman" w:hAnsi="Times New Roman"/>
          <w:sz w:val="21"/>
          <w:szCs w:val="21"/>
        </w:rPr>
      </w:pPr>
      <w:r w:rsidRPr="00DA43AB">
        <w:rPr>
          <w:rFonts w:ascii="Times New Roman" w:hAnsi="Times New Roman"/>
          <w:b/>
          <w:i/>
          <w:sz w:val="21"/>
          <w:szCs w:val="21"/>
        </w:rPr>
        <w:t xml:space="preserve">If gNB doesn’t provide any configuration for UL subband frequency location, a default BWP is used to determine the frequency location of the UL subband.  </w:t>
      </w:r>
    </w:p>
    <w:p w14:paraId="7679D008" w14:textId="77777777" w:rsidR="00B9608F" w:rsidRPr="00DA43AB" w:rsidRDefault="00B9608F" w:rsidP="00B9608F">
      <w:pPr>
        <w:ind w:left="0" w:firstLine="0"/>
        <w:rPr>
          <w:rFonts w:ascii="Times New Roman" w:eastAsia="Malgun Gothic" w:hAnsi="Times New Roman"/>
          <w:sz w:val="21"/>
          <w:szCs w:val="21"/>
        </w:rPr>
      </w:pPr>
    </w:p>
    <w:p w14:paraId="7FF5685C" w14:textId="217A6D20" w:rsidR="00E92385" w:rsidRPr="00DA43AB" w:rsidRDefault="00E92385" w:rsidP="00B9608F">
      <w:pPr>
        <w:ind w:left="0" w:firstLine="0"/>
        <w:rPr>
          <w:rFonts w:ascii="Times New Roman" w:hAnsi="Times New Roman"/>
          <w:b/>
          <w:i/>
          <w:sz w:val="21"/>
          <w:szCs w:val="21"/>
        </w:rPr>
      </w:pPr>
    </w:p>
    <w:p w14:paraId="04B182F1" w14:textId="77777777" w:rsidR="00E92385" w:rsidRPr="00DA43AB" w:rsidRDefault="00E92385" w:rsidP="00E92385">
      <w:pPr>
        <w:rPr>
          <w:rFonts w:ascii="Times New Roman" w:hAnsi="Times New Roman"/>
          <w:b/>
          <w:sz w:val="21"/>
          <w:szCs w:val="21"/>
        </w:rPr>
      </w:pPr>
    </w:p>
    <w:p w14:paraId="28F91239" w14:textId="7F6423CD" w:rsidR="00E92385" w:rsidRPr="00DA43AB" w:rsidRDefault="00E92385" w:rsidP="00B9608F">
      <w:pPr>
        <w:ind w:left="0" w:firstLine="0"/>
        <w:rPr>
          <w:rFonts w:ascii="Times New Roman" w:eastAsia="Malgun Gothic" w:hAnsi="Times New Roman"/>
          <w:sz w:val="21"/>
          <w:szCs w:val="21"/>
        </w:rPr>
      </w:pPr>
      <w:r w:rsidRPr="00DA43AB">
        <w:rPr>
          <w:rFonts w:ascii="Times New Roman" w:hAnsi="Times New Roman"/>
          <w:sz w:val="21"/>
          <w:szCs w:val="21"/>
        </w:rPr>
        <w:t xml:space="preserve">Similar to time domain location indication, there are two directions for semi-static </w:t>
      </w:r>
      <w:r w:rsidRPr="00DA43AB">
        <w:rPr>
          <w:rFonts w:ascii="Times New Roman" w:eastAsia="Malgun Gothic" w:hAnsi="Times New Roman"/>
          <w:sz w:val="21"/>
          <w:szCs w:val="21"/>
        </w:rPr>
        <w:t>configuration of subband frequency locations for SBFD operation, i.e. via cell-specific signalling or via UE-dedicated signalling. If UL subband is configured via UE-ded</w:t>
      </w:r>
      <w:r w:rsidR="00362FCD" w:rsidRPr="00362FCD">
        <w:rPr>
          <w:rFonts w:ascii="Times New Roman" w:eastAsia="Malgun Gothic" w:hAnsi="Times New Roman" w:hint="eastAsia"/>
          <w:sz w:val="21"/>
          <w:szCs w:val="21"/>
        </w:rPr>
        <w:t>i</w:t>
      </w:r>
      <w:r w:rsidRPr="00DA43AB">
        <w:rPr>
          <w:rFonts w:ascii="Times New Roman" w:eastAsia="Malgun Gothic" w:hAnsi="Times New Roman"/>
          <w:sz w:val="21"/>
          <w:szCs w:val="21"/>
        </w:rPr>
        <w:t>cated RRC signal</w:t>
      </w:r>
      <w:r w:rsidR="00362FCD">
        <w:rPr>
          <w:rFonts w:ascii="Times New Roman" w:eastAsia="Malgun Gothic" w:hAnsi="Times New Roman"/>
          <w:sz w:val="21"/>
          <w:szCs w:val="21"/>
        </w:rPr>
        <w:t>l</w:t>
      </w:r>
      <w:r w:rsidRPr="00DA43AB">
        <w:rPr>
          <w:rFonts w:ascii="Times New Roman" w:eastAsia="Malgun Gothic" w:hAnsi="Times New Roman"/>
          <w:sz w:val="21"/>
          <w:szCs w:val="21"/>
        </w:rPr>
        <w:t xml:space="preserve">ing, unaligned UL subband is inevitable across different gNB and across different UE. It is against the agreement that we should consider same subband frequency resources across different SBFD symbols as baseline. </w:t>
      </w:r>
      <w:r w:rsidR="00C46FE6">
        <w:rPr>
          <w:rFonts w:ascii="Times New Roman" w:eastAsia="Malgun Gothic" w:hAnsi="Times New Roman"/>
          <w:sz w:val="21"/>
          <w:szCs w:val="21"/>
        </w:rPr>
        <w:fldChar w:fldCharType="begin"/>
      </w:r>
      <w:r w:rsidR="00C46FE6">
        <w:rPr>
          <w:rFonts w:ascii="Times New Roman" w:eastAsia="Malgun Gothic" w:hAnsi="Times New Roman"/>
          <w:sz w:val="21"/>
          <w:szCs w:val="21"/>
        </w:rPr>
        <w:instrText xml:space="preserve"> REF _Ref126918819 \r \h </w:instrText>
      </w:r>
      <w:r w:rsidR="00C46FE6">
        <w:rPr>
          <w:rFonts w:ascii="Times New Roman" w:eastAsia="Malgun Gothic" w:hAnsi="Times New Roman"/>
          <w:sz w:val="21"/>
          <w:szCs w:val="21"/>
        </w:rPr>
      </w:r>
      <w:r w:rsidR="00C46FE6">
        <w:rPr>
          <w:rFonts w:ascii="Times New Roman" w:eastAsia="Malgun Gothic" w:hAnsi="Times New Roman"/>
          <w:sz w:val="21"/>
          <w:szCs w:val="21"/>
        </w:rPr>
        <w:fldChar w:fldCharType="separate"/>
      </w:r>
      <w:r w:rsidR="00C46FE6">
        <w:rPr>
          <w:rFonts w:ascii="Times New Roman" w:eastAsia="Malgun Gothic" w:hAnsi="Times New Roman"/>
          <w:sz w:val="21"/>
          <w:szCs w:val="21"/>
        </w:rPr>
        <w:t>[2]</w:t>
      </w:r>
      <w:r w:rsidR="00C46FE6">
        <w:rPr>
          <w:rFonts w:ascii="Times New Roman" w:eastAsia="Malgun Gothic" w:hAnsi="Times New Roman"/>
          <w:sz w:val="21"/>
          <w:szCs w:val="21"/>
        </w:rPr>
        <w:fldChar w:fldCharType="end"/>
      </w:r>
      <w:r w:rsidR="00C46FE6">
        <w:rPr>
          <w:rFonts w:ascii="Times New Roman" w:eastAsia="Malgun Gothic" w:hAnsi="Times New Roman"/>
          <w:sz w:val="21"/>
          <w:szCs w:val="21"/>
        </w:rPr>
        <w:t xml:space="preserve"> </w:t>
      </w:r>
      <w:r w:rsidRPr="00DA43AB">
        <w:rPr>
          <w:rFonts w:ascii="Times New Roman" w:eastAsia="Malgun Gothic" w:hAnsi="Times New Roman"/>
          <w:sz w:val="21"/>
          <w:szCs w:val="21"/>
        </w:rPr>
        <w:t xml:space="preserve">On the other hand, unaligned UL subband brings intra-subband UE-to-UE CLI and gNB-to-gNB CLI, which </w:t>
      </w:r>
      <w:r w:rsidR="0009523B">
        <w:rPr>
          <w:rFonts w:ascii="Times New Roman" w:eastAsia="Malgun Gothic" w:hAnsi="Times New Roman"/>
          <w:sz w:val="21"/>
          <w:szCs w:val="21"/>
        </w:rPr>
        <w:t xml:space="preserve">bring </w:t>
      </w:r>
      <w:r w:rsidR="000B4769" w:rsidRPr="000B4769">
        <w:rPr>
          <w:rFonts w:ascii="Times New Roman" w:eastAsia="Malgun Gothic" w:hAnsi="Times New Roman" w:hint="eastAsia"/>
          <w:sz w:val="21"/>
          <w:szCs w:val="21"/>
        </w:rPr>
        <w:t>additional</w:t>
      </w:r>
      <w:r w:rsidR="000B4769">
        <w:rPr>
          <w:rFonts w:ascii="Times New Roman" w:eastAsia="Malgun Gothic" w:hAnsi="Times New Roman"/>
          <w:sz w:val="21"/>
          <w:szCs w:val="21"/>
        </w:rPr>
        <w:t xml:space="preserve"> </w:t>
      </w:r>
      <w:r w:rsidR="0009523B">
        <w:rPr>
          <w:rFonts w:ascii="Times New Roman" w:eastAsia="Malgun Gothic" w:hAnsi="Times New Roman"/>
          <w:sz w:val="21"/>
          <w:szCs w:val="21"/>
        </w:rPr>
        <w:t>difficult</w:t>
      </w:r>
      <w:r w:rsidR="000B4769">
        <w:rPr>
          <w:rFonts w:ascii="Times New Roman" w:eastAsia="Malgun Gothic" w:hAnsi="Times New Roman"/>
          <w:sz w:val="21"/>
          <w:szCs w:val="21"/>
        </w:rPr>
        <w:t>ies</w:t>
      </w:r>
      <w:r w:rsidR="0009523B">
        <w:rPr>
          <w:rFonts w:ascii="Times New Roman" w:eastAsia="Malgun Gothic" w:hAnsi="Times New Roman"/>
          <w:sz w:val="21"/>
          <w:szCs w:val="21"/>
        </w:rPr>
        <w:t xml:space="preserve"> for gNB coordination and </w:t>
      </w:r>
      <w:r w:rsidRPr="00DA43AB">
        <w:rPr>
          <w:rFonts w:ascii="Times New Roman" w:eastAsia="Malgun Gothic" w:hAnsi="Times New Roman"/>
          <w:sz w:val="21"/>
          <w:szCs w:val="21"/>
        </w:rPr>
        <w:t>certainly degrade</w:t>
      </w:r>
      <w:r w:rsidR="00362FCD">
        <w:rPr>
          <w:rFonts w:ascii="Times New Roman" w:eastAsia="Malgun Gothic" w:hAnsi="Times New Roman"/>
          <w:sz w:val="21"/>
          <w:szCs w:val="21"/>
        </w:rPr>
        <w:t>s</w:t>
      </w:r>
      <w:r w:rsidRPr="00DA43AB">
        <w:rPr>
          <w:rFonts w:ascii="Times New Roman" w:eastAsia="Malgun Gothic" w:hAnsi="Times New Roman"/>
          <w:sz w:val="21"/>
          <w:szCs w:val="21"/>
        </w:rPr>
        <w:t xml:space="preserve"> system performance.</w:t>
      </w:r>
      <w:r w:rsidR="00362FCD">
        <w:rPr>
          <w:rFonts w:ascii="Times New Roman" w:eastAsia="Malgun Gothic" w:hAnsi="Times New Roman"/>
          <w:sz w:val="21"/>
          <w:szCs w:val="21"/>
        </w:rPr>
        <w:t xml:space="preserve"> </w:t>
      </w:r>
    </w:p>
    <w:p w14:paraId="162315E0" w14:textId="291C9CEF" w:rsidR="00E92385" w:rsidRPr="00DA43AB" w:rsidRDefault="00E92385" w:rsidP="00B9608F">
      <w:pPr>
        <w:ind w:left="0" w:firstLine="0"/>
        <w:rPr>
          <w:rFonts w:ascii="Times New Roman" w:hAnsi="Times New Roman"/>
          <w:sz w:val="21"/>
          <w:szCs w:val="21"/>
        </w:rPr>
      </w:pPr>
    </w:p>
    <w:p w14:paraId="57EBDB3A" w14:textId="78463C0A" w:rsidR="00972225" w:rsidRDefault="00972225" w:rsidP="00A731EC">
      <w:pPr>
        <w:pStyle w:val="af5"/>
        <w:keepNext/>
      </w:pPr>
      <w:r w:rsidRPr="00A731EC">
        <w:rPr>
          <w:i/>
          <w:sz w:val="21"/>
          <w:szCs w:val="21"/>
        </w:rPr>
        <w:t xml:space="preserve">Proposal </w:t>
      </w:r>
      <w:r w:rsidR="00424CDB" w:rsidRPr="00A731EC">
        <w:rPr>
          <w:i/>
          <w:sz w:val="21"/>
          <w:szCs w:val="21"/>
        </w:rPr>
        <w:fldChar w:fldCharType="begin"/>
      </w:r>
      <w:r w:rsidR="00424CDB" w:rsidRPr="00A731EC">
        <w:rPr>
          <w:i/>
          <w:sz w:val="21"/>
          <w:szCs w:val="21"/>
        </w:rPr>
        <w:instrText xml:space="preserve"> SEQ Proposal \* ARABIC </w:instrText>
      </w:r>
      <w:r w:rsidR="00424CDB" w:rsidRPr="00A731EC">
        <w:rPr>
          <w:i/>
          <w:sz w:val="21"/>
          <w:szCs w:val="21"/>
        </w:rPr>
        <w:fldChar w:fldCharType="separate"/>
      </w:r>
      <w:r w:rsidR="0017728C" w:rsidRPr="00A731EC">
        <w:rPr>
          <w:i/>
          <w:sz w:val="21"/>
          <w:szCs w:val="21"/>
        </w:rPr>
        <w:t>9</w:t>
      </w:r>
      <w:r w:rsidR="00424CDB" w:rsidRPr="00A731EC">
        <w:rPr>
          <w:i/>
          <w:sz w:val="21"/>
          <w:szCs w:val="21"/>
        </w:rPr>
        <w:fldChar w:fldCharType="end"/>
      </w:r>
      <w:r w:rsidR="00056F46" w:rsidRPr="00DA43AB">
        <w:rPr>
          <w:i/>
          <w:sz w:val="21"/>
          <w:szCs w:val="21"/>
        </w:rPr>
        <w:t>: Cell-specific RRC signalling is</w:t>
      </w:r>
      <w:r w:rsidR="00056F46">
        <w:rPr>
          <w:i/>
          <w:sz w:val="21"/>
          <w:szCs w:val="21"/>
        </w:rPr>
        <w:t xml:space="preserve"> used to</w:t>
      </w:r>
      <w:r w:rsidR="00056F46" w:rsidRPr="00DA43AB">
        <w:rPr>
          <w:i/>
          <w:sz w:val="21"/>
          <w:szCs w:val="21"/>
        </w:rPr>
        <w:t xml:space="preserve"> configure SBFD subband frequency location</w:t>
      </w:r>
      <w:r w:rsidR="00056F46">
        <w:rPr>
          <w:i/>
          <w:sz w:val="21"/>
          <w:szCs w:val="21"/>
        </w:rPr>
        <w:t xml:space="preserve"> as baseline</w:t>
      </w:r>
      <w:r w:rsidR="00056F46" w:rsidRPr="00DA43AB">
        <w:rPr>
          <w:i/>
          <w:sz w:val="21"/>
          <w:szCs w:val="21"/>
        </w:rPr>
        <w:t>.</w:t>
      </w:r>
    </w:p>
    <w:p w14:paraId="1C5D5BD4" w14:textId="77777777" w:rsidR="00E92385" w:rsidRPr="00E92385" w:rsidRDefault="00E92385" w:rsidP="00E92385">
      <w:pPr>
        <w:rPr>
          <w:lang w:eastAsia="x-none"/>
        </w:rPr>
      </w:pPr>
    </w:p>
    <w:p w14:paraId="33D9692E" w14:textId="57930E07" w:rsidR="00014D17" w:rsidRPr="00DA43AB" w:rsidRDefault="00DA43AB" w:rsidP="00DA43AB">
      <w:pPr>
        <w:pStyle w:val="2"/>
        <w:rPr>
          <w:rFonts w:eastAsiaTheme="majorEastAsia" w:cs="Arial"/>
          <w:i w:val="0"/>
        </w:rPr>
      </w:pPr>
      <w:r w:rsidRPr="00DA43AB">
        <w:rPr>
          <w:rFonts w:eastAsiaTheme="majorEastAsia" w:cs="Arial"/>
          <w:i w:val="0"/>
        </w:rPr>
        <w:t>UE behaviour on SBFD symbols</w:t>
      </w:r>
    </w:p>
    <w:p w14:paraId="0E886440" w14:textId="3FBE7931" w:rsidR="002B2AE0" w:rsidRPr="002B2AE0" w:rsidRDefault="002B2AE0" w:rsidP="002B2AE0">
      <w:pPr>
        <w:ind w:left="0" w:firstLine="0"/>
        <w:rPr>
          <w:rFonts w:ascii="Times New Roman" w:eastAsia="Malgun Gothic" w:hAnsi="Times New Roman"/>
          <w:sz w:val="21"/>
          <w:szCs w:val="21"/>
        </w:rPr>
      </w:pPr>
      <w:r w:rsidRPr="002B2AE0">
        <w:rPr>
          <w:rFonts w:ascii="Times New Roman" w:eastAsia="Malgun Gothic" w:hAnsi="Times New Roman"/>
          <w:sz w:val="21"/>
          <w:szCs w:val="21"/>
        </w:rPr>
        <w:t>In RAN1#111 meeting, UE behaviour on SBFD symbols was heatedly discussed. Regarding UE behavio</w:t>
      </w:r>
      <w:r w:rsidR="005D1564">
        <w:rPr>
          <w:rFonts w:ascii="Times New Roman" w:eastAsia="Malgun Gothic" w:hAnsi="Times New Roman"/>
          <w:sz w:val="21"/>
          <w:szCs w:val="21"/>
        </w:rPr>
        <w:t>u</w:t>
      </w:r>
      <w:r w:rsidRPr="002B2AE0">
        <w:rPr>
          <w:rFonts w:ascii="Times New Roman" w:eastAsia="Malgun Gothic" w:hAnsi="Times New Roman"/>
          <w:sz w:val="21"/>
          <w:szCs w:val="21"/>
        </w:rPr>
        <w:t xml:space="preserve">r on semi-static DL symbols, i.e. UL subband is configured on semi-static DL symbol, the only open issue is whether to allow DL reception within UL subband for SBFD aware UE. While situation is much more controversial for UE behaviour on semi-static flexible symbol, there are two directions in summary: </w:t>
      </w:r>
    </w:p>
    <w:p w14:paraId="217A931D" w14:textId="77777777" w:rsidR="002B2AE0" w:rsidRPr="002B2AE0" w:rsidRDefault="002B2AE0" w:rsidP="00972225">
      <w:pPr>
        <w:pStyle w:val="aff0"/>
        <w:numPr>
          <w:ilvl w:val="0"/>
          <w:numId w:val="26"/>
        </w:numPr>
        <w:ind w:leftChars="0"/>
        <w:rPr>
          <w:rFonts w:ascii="Times New Roman" w:eastAsia="Malgun Gothic" w:hAnsi="Times New Roman"/>
          <w:sz w:val="21"/>
          <w:szCs w:val="21"/>
        </w:rPr>
      </w:pPr>
      <w:r w:rsidRPr="002B2AE0">
        <w:rPr>
          <w:rFonts w:ascii="Times New Roman" w:eastAsia="Malgun Gothic" w:hAnsi="Times New Roman"/>
          <w:sz w:val="21"/>
          <w:szCs w:val="21"/>
        </w:rPr>
        <w:t>Option 1: Same behaviour as DL symbol, i.e. UL transmission is confined in UL subband while whether DL reception is allowed in UL subband depends on further discussion.</w:t>
      </w:r>
    </w:p>
    <w:p w14:paraId="766A8B49" w14:textId="5A9009E2" w:rsidR="002B2AE0" w:rsidRPr="002B2AE0" w:rsidRDefault="002B2AE0" w:rsidP="00972225">
      <w:pPr>
        <w:pStyle w:val="aff0"/>
        <w:numPr>
          <w:ilvl w:val="0"/>
          <w:numId w:val="26"/>
        </w:numPr>
        <w:ind w:leftChars="0"/>
        <w:rPr>
          <w:rFonts w:ascii="Times New Roman" w:eastAsia="Malgun Gothic" w:hAnsi="Times New Roman"/>
          <w:sz w:val="21"/>
          <w:szCs w:val="21"/>
        </w:rPr>
      </w:pPr>
      <w:r w:rsidRPr="002B2AE0">
        <w:rPr>
          <w:rFonts w:ascii="Times New Roman" w:eastAsia="Malgun Gothic" w:hAnsi="Times New Roman"/>
          <w:sz w:val="21"/>
          <w:szCs w:val="21"/>
        </w:rPr>
        <w:t xml:space="preserve">Option 2: Basic idea is </w:t>
      </w:r>
      <w:r w:rsidR="00E079E2">
        <w:rPr>
          <w:rFonts w:ascii="Times New Roman" w:eastAsia="Malgun Gothic" w:hAnsi="Times New Roman"/>
          <w:sz w:val="21"/>
          <w:szCs w:val="21"/>
        </w:rPr>
        <w:t xml:space="preserve">to </w:t>
      </w:r>
      <w:r w:rsidRPr="002B2AE0">
        <w:rPr>
          <w:rFonts w:ascii="Times New Roman" w:eastAsia="Malgun Gothic" w:hAnsi="Times New Roman"/>
          <w:sz w:val="21"/>
          <w:szCs w:val="21"/>
        </w:rPr>
        <w:t>allow UL transmission outside UL subband so that the flexibility of semi-static flexible symbol is sustained.</w:t>
      </w:r>
    </w:p>
    <w:p w14:paraId="706E61DC" w14:textId="77777777" w:rsidR="002B2AE0" w:rsidRPr="002B2AE0" w:rsidRDefault="002B2AE0" w:rsidP="002B2AE0">
      <w:pPr>
        <w:rPr>
          <w:rFonts w:ascii="Times New Roman" w:hAnsi="Times New Roman"/>
          <w:sz w:val="21"/>
          <w:szCs w:val="21"/>
        </w:rPr>
      </w:pPr>
    </w:p>
    <w:p w14:paraId="55AD15F4" w14:textId="093C2140" w:rsidR="002B2AE0" w:rsidRPr="002B2AE0" w:rsidRDefault="002B2AE0" w:rsidP="002B2AE0">
      <w:pPr>
        <w:ind w:left="0" w:firstLine="0"/>
        <w:rPr>
          <w:rFonts w:ascii="Times New Roman" w:hAnsi="Times New Roman"/>
          <w:sz w:val="21"/>
          <w:szCs w:val="21"/>
        </w:rPr>
      </w:pPr>
      <w:r w:rsidRPr="002B2AE0">
        <w:rPr>
          <w:rFonts w:ascii="Times New Roman" w:hAnsi="Times New Roman"/>
          <w:sz w:val="21"/>
          <w:szCs w:val="21"/>
        </w:rPr>
        <w:t>Option 1 guarantees the same UE behaviour for SBFD aware UE across different OFDM symbol type. To be specific, UE behaviour in SBFD symbol configured with DL symbol and in SBFD symbol configured with semi-static flexible symbol is exactly same. It significantly cuts down workload from standardization perspective. More importantly, option 1 is helpful to reduce complexity for SBFD aware UE as it doesn’t need to implement different solutions on different SFBD symbol. Corresponding</w:t>
      </w:r>
      <w:r w:rsidR="00B95B07">
        <w:rPr>
          <w:rFonts w:ascii="Times New Roman" w:hAnsi="Times New Roman"/>
          <w:sz w:val="21"/>
          <w:szCs w:val="21"/>
        </w:rPr>
        <w:t>l</w:t>
      </w:r>
      <w:r w:rsidRPr="002B2AE0">
        <w:rPr>
          <w:rFonts w:ascii="Times New Roman" w:hAnsi="Times New Roman"/>
          <w:sz w:val="21"/>
          <w:szCs w:val="21"/>
        </w:rPr>
        <w:t xml:space="preserve">y, it can also alleviate burden at gNB side as it is much easier to schedule UE with simple UE behaviour. Option 1 would expedite the commercialization thanks to its </w:t>
      </w:r>
      <w:r w:rsidR="00156844" w:rsidRPr="002B2AE0">
        <w:rPr>
          <w:rFonts w:ascii="Times New Roman" w:hAnsi="Times New Roman"/>
          <w:sz w:val="21"/>
          <w:szCs w:val="21"/>
        </w:rPr>
        <w:t>simplic</w:t>
      </w:r>
      <w:r w:rsidR="00156844">
        <w:rPr>
          <w:rFonts w:ascii="Times New Roman" w:hAnsi="Times New Roman"/>
          <w:sz w:val="21"/>
          <w:szCs w:val="21"/>
        </w:rPr>
        <w:t>ity</w:t>
      </w:r>
      <w:r w:rsidR="00156844" w:rsidRPr="002B2AE0">
        <w:rPr>
          <w:rFonts w:ascii="Times New Roman" w:hAnsi="Times New Roman"/>
          <w:sz w:val="21"/>
          <w:szCs w:val="21"/>
        </w:rPr>
        <w:t xml:space="preserve"> </w:t>
      </w:r>
      <w:r w:rsidRPr="002B2AE0">
        <w:rPr>
          <w:rFonts w:ascii="Times New Roman" w:hAnsi="Times New Roman"/>
          <w:sz w:val="21"/>
          <w:szCs w:val="21"/>
        </w:rPr>
        <w:t>and coherency compared to option 2.</w:t>
      </w:r>
    </w:p>
    <w:p w14:paraId="6C30142B" w14:textId="77777777" w:rsidR="002B2AE0" w:rsidRPr="002B2AE0" w:rsidRDefault="002B2AE0" w:rsidP="002B2AE0">
      <w:pPr>
        <w:rPr>
          <w:rFonts w:ascii="Times New Roman" w:hAnsi="Times New Roman"/>
          <w:sz w:val="21"/>
          <w:szCs w:val="21"/>
        </w:rPr>
      </w:pPr>
    </w:p>
    <w:p w14:paraId="0B82B05B" w14:textId="62D80D46" w:rsidR="002B2AE0" w:rsidRDefault="002B2AE0" w:rsidP="002B2AE0">
      <w:pPr>
        <w:ind w:left="0" w:firstLine="0"/>
        <w:rPr>
          <w:rFonts w:ascii="Times New Roman" w:eastAsia="Malgun Gothic" w:hAnsi="Times New Roman"/>
          <w:sz w:val="21"/>
          <w:szCs w:val="21"/>
        </w:rPr>
      </w:pPr>
      <w:r w:rsidRPr="002B2AE0">
        <w:rPr>
          <w:rFonts w:ascii="Times New Roman" w:hAnsi="Times New Roman" w:hint="eastAsia"/>
          <w:sz w:val="21"/>
          <w:szCs w:val="21"/>
        </w:rPr>
        <w:t>O</w:t>
      </w:r>
      <w:r w:rsidRPr="002B2AE0">
        <w:rPr>
          <w:rFonts w:ascii="Times New Roman" w:hAnsi="Times New Roman"/>
          <w:sz w:val="21"/>
          <w:szCs w:val="21"/>
        </w:rPr>
        <w:t xml:space="preserve">n the other hand, option 2 defines different UE behaviour compared with that on DL symbols. It brings additional complexity </w:t>
      </w:r>
      <w:r w:rsidR="00E079E2">
        <w:rPr>
          <w:rFonts w:ascii="Times New Roman" w:hAnsi="Times New Roman"/>
          <w:sz w:val="21"/>
          <w:szCs w:val="21"/>
        </w:rPr>
        <w:t>at</w:t>
      </w:r>
      <w:r w:rsidR="00E079E2" w:rsidRPr="002B2AE0">
        <w:rPr>
          <w:rFonts w:ascii="Times New Roman" w:hAnsi="Times New Roman"/>
          <w:sz w:val="21"/>
          <w:szCs w:val="21"/>
        </w:rPr>
        <w:t xml:space="preserve"> </w:t>
      </w:r>
      <w:r w:rsidRPr="002B2AE0">
        <w:rPr>
          <w:rFonts w:ascii="Times New Roman" w:hAnsi="Times New Roman"/>
          <w:sz w:val="21"/>
          <w:szCs w:val="21"/>
        </w:rPr>
        <w:t>both UE side and gNB side.</w:t>
      </w:r>
      <w:r w:rsidRPr="002B2AE0">
        <w:rPr>
          <w:rFonts w:ascii="Times New Roman" w:hAnsi="Times New Roman" w:hint="eastAsia"/>
          <w:sz w:val="21"/>
          <w:szCs w:val="21"/>
        </w:rPr>
        <w:t xml:space="preserve"> </w:t>
      </w:r>
      <w:r w:rsidRPr="002B2AE0">
        <w:rPr>
          <w:rFonts w:ascii="Times New Roman" w:eastAsia="Malgun Gothic" w:hAnsi="Times New Roman"/>
          <w:sz w:val="21"/>
          <w:szCs w:val="21"/>
        </w:rPr>
        <w:t>M</w:t>
      </w:r>
      <w:r w:rsidRPr="002B2AE0">
        <w:rPr>
          <w:rFonts w:ascii="Times New Roman" w:eastAsia="Malgun Gothic" w:hAnsi="Times New Roman" w:hint="eastAsia"/>
          <w:sz w:val="21"/>
          <w:szCs w:val="21"/>
        </w:rPr>
        <w:t>ajor</w:t>
      </w:r>
      <w:r w:rsidRPr="002B2AE0">
        <w:rPr>
          <w:rFonts w:ascii="Times New Roman" w:eastAsia="Malgun Gothic" w:hAnsi="Times New Roman"/>
          <w:sz w:val="21"/>
          <w:szCs w:val="21"/>
        </w:rPr>
        <w:t xml:space="preserve"> motivation of introducing option 2 is flexible symbol can be scheduled or configured any transmission up to gNB in nature.  However, it is quite questionable that option 2 can bring any flexibility in reality. Compared with option 2, if flexibility does matter and gNB wants to sustain flexibility, gNB can avoid configuring UL subband on flexible symbols at the very beginning. From this perspective, it is meaningless to define some new behaviour on flexible symbol to accommodate flexibility, while full flexibility is already achieved by flexible symbol in fact.</w:t>
      </w:r>
    </w:p>
    <w:p w14:paraId="7C419B9D" w14:textId="3B38A356" w:rsidR="00AF0614" w:rsidRPr="002B2AE0" w:rsidRDefault="00AF0614" w:rsidP="002B2AE0">
      <w:pPr>
        <w:ind w:left="0" w:firstLine="0"/>
        <w:rPr>
          <w:rFonts w:ascii="Times New Roman" w:hAnsi="Times New Roman"/>
          <w:sz w:val="21"/>
          <w:szCs w:val="21"/>
        </w:rPr>
      </w:pPr>
    </w:p>
    <w:p w14:paraId="2FB45AEB" w14:textId="2D39E27D" w:rsidR="002B2AE0" w:rsidRPr="002B2AE0" w:rsidRDefault="002B2AE0" w:rsidP="00DA317A">
      <w:pPr>
        <w:ind w:left="0" w:firstLine="0"/>
        <w:rPr>
          <w:rFonts w:ascii="Times New Roman" w:eastAsia="Malgun Gothic" w:hAnsi="Times New Roman"/>
          <w:sz w:val="21"/>
          <w:szCs w:val="21"/>
        </w:rPr>
      </w:pPr>
    </w:p>
    <w:p w14:paraId="1899D73A" w14:textId="0FC5469F" w:rsidR="00972225" w:rsidRDefault="00972225" w:rsidP="00A731EC">
      <w:pPr>
        <w:pStyle w:val="af5"/>
        <w:keepNext/>
      </w:pPr>
      <w:bookmarkStart w:id="15" w:name="OLE_LINK2"/>
      <w:bookmarkStart w:id="16" w:name="OLE_LINK15"/>
      <w:r w:rsidRPr="00A731EC">
        <w:rPr>
          <w:rFonts w:eastAsia="Malgun Gothic"/>
          <w:i/>
          <w:sz w:val="21"/>
          <w:szCs w:val="21"/>
        </w:rPr>
        <w:t xml:space="preserve">Proposal </w:t>
      </w:r>
      <w:r w:rsidR="00424CDB" w:rsidRPr="00A731EC">
        <w:rPr>
          <w:rFonts w:eastAsia="Malgun Gothic"/>
          <w:i/>
          <w:sz w:val="21"/>
          <w:szCs w:val="21"/>
        </w:rPr>
        <w:fldChar w:fldCharType="begin"/>
      </w:r>
      <w:r w:rsidR="00424CDB" w:rsidRPr="00A731EC">
        <w:rPr>
          <w:rFonts w:eastAsia="Malgun Gothic"/>
          <w:i/>
          <w:sz w:val="21"/>
          <w:szCs w:val="21"/>
        </w:rPr>
        <w:instrText xml:space="preserve"> SEQ Proposal \* ARABIC </w:instrText>
      </w:r>
      <w:r w:rsidR="00424CDB" w:rsidRPr="00A731EC">
        <w:rPr>
          <w:rFonts w:eastAsia="Malgun Gothic"/>
          <w:i/>
          <w:sz w:val="21"/>
          <w:szCs w:val="21"/>
        </w:rPr>
        <w:fldChar w:fldCharType="separate"/>
      </w:r>
      <w:r w:rsidR="0017728C" w:rsidRPr="00A731EC">
        <w:rPr>
          <w:rFonts w:eastAsia="Malgun Gothic"/>
          <w:i/>
          <w:sz w:val="21"/>
          <w:szCs w:val="21"/>
        </w:rPr>
        <w:t>10</w:t>
      </w:r>
      <w:r w:rsidR="00424CDB" w:rsidRPr="00A731EC">
        <w:rPr>
          <w:rFonts w:eastAsia="Malgun Gothic"/>
          <w:i/>
          <w:sz w:val="21"/>
          <w:szCs w:val="21"/>
        </w:rPr>
        <w:fldChar w:fldCharType="end"/>
      </w:r>
      <w:r w:rsidR="00056F46" w:rsidRPr="002B2AE0">
        <w:rPr>
          <w:rFonts w:eastAsia="Malgun Gothic"/>
          <w:i/>
          <w:sz w:val="21"/>
          <w:szCs w:val="21"/>
        </w:rPr>
        <w:t xml:space="preserve">: For SBFD operation in a symbol configured as flexible in TDD-UL-DL-ConfigCommon, the </w:t>
      </w:r>
      <w:r w:rsidR="00056F46">
        <w:rPr>
          <w:rFonts w:eastAsia="Malgun Gothic"/>
          <w:i/>
          <w:sz w:val="21"/>
          <w:szCs w:val="21"/>
        </w:rPr>
        <w:t>UE</w:t>
      </w:r>
      <w:r w:rsidR="00056F46" w:rsidRPr="002B2AE0">
        <w:rPr>
          <w:rFonts w:eastAsia="Malgun Gothic"/>
          <w:i/>
          <w:sz w:val="21"/>
          <w:szCs w:val="21"/>
        </w:rPr>
        <w:t xml:space="preserve"> behaviours</w:t>
      </w:r>
      <w:r w:rsidR="00056F46">
        <w:rPr>
          <w:rFonts w:eastAsia="Malgun Gothic"/>
          <w:i/>
          <w:sz w:val="21"/>
          <w:szCs w:val="21"/>
        </w:rPr>
        <w:t xml:space="preserve"> should be same as that</w:t>
      </w:r>
      <w:r w:rsidR="00056F46" w:rsidRPr="002B2AE0">
        <w:rPr>
          <w:rFonts w:eastAsia="Malgun Gothic"/>
          <w:i/>
          <w:sz w:val="21"/>
          <w:szCs w:val="21"/>
        </w:rPr>
        <w:t xml:space="preserve"> </w:t>
      </w:r>
      <w:r w:rsidR="00056F46">
        <w:rPr>
          <w:rFonts w:eastAsia="Malgun Gothic"/>
          <w:i/>
          <w:sz w:val="21"/>
          <w:szCs w:val="21"/>
        </w:rPr>
        <w:t>in semi-static DL symbols.</w:t>
      </w:r>
    </w:p>
    <w:bookmarkEnd w:id="15"/>
    <w:p w14:paraId="3510A444" w14:textId="3ECF2C8E" w:rsidR="002B2AE0" w:rsidRPr="002B2AE0" w:rsidRDefault="002B2AE0" w:rsidP="002B2AE0">
      <w:pPr>
        <w:ind w:left="0" w:firstLine="0"/>
        <w:rPr>
          <w:rFonts w:ascii="Times New Roman" w:eastAsia="Malgun Gothic" w:hAnsi="Times New Roman"/>
          <w:b/>
          <w:i/>
          <w:sz w:val="21"/>
          <w:szCs w:val="21"/>
        </w:rPr>
      </w:pPr>
    </w:p>
    <w:bookmarkEnd w:id="16"/>
    <w:p w14:paraId="5BA5F8BA" w14:textId="31394AC6" w:rsidR="002B2AE0" w:rsidRDefault="002B2AE0" w:rsidP="002B2AE0">
      <w:pPr>
        <w:rPr>
          <w:rFonts w:ascii="Times New Roman" w:eastAsia="Malgun Gothic" w:hAnsi="Times New Roman"/>
          <w:b/>
          <w:i/>
          <w:sz w:val="21"/>
          <w:szCs w:val="21"/>
        </w:rPr>
      </w:pPr>
    </w:p>
    <w:p w14:paraId="64725AA8" w14:textId="5D2C468B" w:rsidR="0001463A" w:rsidRDefault="0001463A" w:rsidP="0001463A">
      <w:pPr>
        <w:ind w:left="0" w:firstLine="0"/>
        <w:rPr>
          <w:rFonts w:ascii="Times New Roman" w:eastAsia="Malgun Gothic" w:hAnsi="Times New Roman"/>
          <w:sz w:val="21"/>
          <w:szCs w:val="21"/>
        </w:rPr>
      </w:pPr>
      <w:r>
        <w:rPr>
          <w:rFonts w:ascii="Times New Roman" w:eastAsia="Malgun Gothic" w:hAnsi="Times New Roman"/>
          <w:sz w:val="21"/>
          <w:szCs w:val="21"/>
        </w:rPr>
        <w:t xml:space="preserve">In RAN1#112 meeting, we further discuss the UE behaviour </w:t>
      </w:r>
      <w:r w:rsidR="00DA317A">
        <w:rPr>
          <w:rFonts w:ascii="Times New Roman" w:eastAsia="Malgun Gothic" w:hAnsi="Times New Roman"/>
          <w:sz w:val="21"/>
          <w:szCs w:val="21"/>
        </w:rPr>
        <w:t xml:space="preserve">related to dynamic SBFD </w:t>
      </w:r>
      <w:r>
        <w:rPr>
          <w:rFonts w:ascii="Times New Roman" w:eastAsia="Malgun Gothic" w:hAnsi="Times New Roman"/>
          <w:sz w:val="21"/>
          <w:szCs w:val="21"/>
        </w:rPr>
        <w:t>particularly for the remaining issues, i.e. whether DL reception outside semi-statically configured DL subband is allowed or not.</w:t>
      </w:r>
      <w:r w:rsidR="00DA317A">
        <w:rPr>
          <w:rFonts w:ascii="Times New Roman" w:eastAsia="Malgun Gothic" w:hAnsi="Times New Roman"/>
          <w:sz w:val="21"/>
          <w:szCs w:val="21"/>
        </w:rPr>
        <w:t xml:space="preserve"> </w:t>
      </w:r>
      <w:r>
        <w:rPr>
          <w:rFonts w:ascii="Times New Roman" w:eastAsia="Malgun Gothic" w:hAnsi="Times New Roman"/>
          <w:sz w:val="21"/>
          <w:szCs w:val="21"/>
        </w:rPr>
        <w:t>The following agreement was achieved:</w:t>
      </w:r>
    </w:p>
    <w:tbl>
      <w:tblPr>
        <w:tblStyle w:val="af1"/>
        <w:tblW w:w="0" w:type="auto"/>
        <w:tblLook w:val="04A0" w:firstRow="1" w:lastRow="0" w:firstColumn="1" w:lastColumn="0" w:noHBand="0" w:noVBand="1"/>
      </w:tblPr>
      <w:tblGrid>
        <w:gridCol w:w="9631"/>
      </w:tblGrid>
      <w:tr w:rsidR="0001463A" w14:paraId="49B0E631" w14:textId="77777777" w:rsidTr="00EF455B">
        <w:tc>
          <w:tcPr>
            <w:tcW w:w="9631" w:type="dxa"/>
          </w:tcPr>
          <w:p w14:paraId="120CC84F" w14:textId="77777777" w:rsidR="0001463A" w:rsidRPr="0066567D" w:rsidRDefault="0001463A" w:rsidP="00EF455B">
            <w:pPr>
              <w:jc w:val="both"/>
              <w:rPr>
                <w:rFonts w:eastAsia="Malgun Gothic" w:cs="Times"/>
                <w:b/>
                <w:szCs w:val="20"/>
                <w:highlight w:val="green"/>
                <w:lang w:eastAsia="zh-CN"/>
              </w:rPr>
            </w:pPr>
            <w:r w:rsidRPr="0066567D">
              <w:rPr>
                <w:rFonts w:eastAsia="Malgun Gothic" w:cs="Times"/>
                <w:b/>
                <w:szCs w:val="20"/>
                <w:highlight w:val="green"/>
                <w:lang w:eastAsia="zh-CN"/>
              </w:rPr>
              <w:t>Agreement</w:t>
            </w:r>
          </w:p>
          <w:p w14:paraId="0F6D3A0C" w14:textId="77777777" w:rsidR="0001463A" w:rsidRPr="0066567D" w:rsidRDefault="0001463A" w:rsidP="00EF455B">
            <w:pPr>
              <w:jc w:val="both"/>
              <w:rPr>
                <w:rFonts w:eastAsia="Malgun Gothic" w:cs="Times"/>
                <w:szCs w:val="20"/>
                <w:lang w:eastAsia="zh-CN"/>
              </w:rPr>
            </w:pPr>
            <w:r w:rsidRPr="0066567D">
              <w:rPr>
                <w:rFonts w:eastAsia="Malgun Gothic" w:cs="Times"/>
                <w:szCs w:val="20"/>
                <w:lang w:eastAsia="zh-CN"/>
              </w:rPr>
              <w:t>For dynamic SBFD,</w:t>
            </w:r>
          </w:p>
          <w:p w14:paraId="6C588C70" w14:textId="6147384F" w:rsidR="0001463A" w:rsidRPr="0066567D" w:rsidRDefault="00814837" w:rsidP="00A731EC">
            <w:pPr>
              <w:numPr>
                <w:ilvl w:val="1"/>
                <w:numId w:val="38"/>
              </w:numPr>
              <w:jc w:val="both"/>
              <w:rPr>
                <w:rFonts w:eastAsia="Malgun Gothic" w:cs="Times"/>
                <w:szCs w:val="20"/>
                <w:lang w:eastAsia="zh-CN"/>
              </w:rPr>
            </w:pPr>
            <w:r>
              <w:rPr>
                <w:rFonts w:eastAsia="Malgun Gothic" w:cs="Times"/>
                <w:szCs w:val="20"/>
                <w:lang w:eastAsia="zh-CN"/>
              </w:rPr>
              <w:t xml:space="preserve">For SBFD-aware </w:t>
            </w:r>
            <w:r w:rsidR="0001463A" w:rsidRPr="0066567D">
              <w:rPr>
                <w:rFonts w:eastAsia="Malgun Gothic" w:cs="Times"/>
                <w:szCs w:val="20"/>
                <w:lang w:eastAsia="zh-CN"/>
              </w:rPr>
              <w:t xml:space="preserve">UEs, further study whether DL receptions outside semi-statically configured DL subband(s) are allowed or not in a symbol configured as DL in </w:t>
            </w:r>
            <w:r w:rsidR="0001463A" w:rsidRPr="0066567D">
              <w:rPr>
                <w:rFonts w:eastAsia="Malgun Gothic" w:cs="Times"/>
                <w:i/>
                <w:szCs w:val="20"/>
                <w:lang w:eastAsia="zh-CN"/>
              </w:rPr>
              <w:t>TDD-UL-DL-ConfigCommon</w:t>
            </w:r>
            <w:r w:rsidR="0001463A" w:rsidRPr="0066567D">
              <w:rPr>
                <w:rFonts w:eastAsia="Malgun Gothic" w:cs="Times"/>
                <w:szCs w:val="20"/>
                <w:lang w:eastAsia="zh-CN"/>
              </w:rPr>
              <w:t xml:space="preserve"> based on the following options:</w:t>
            </w:r>
          </w:p>
          <w:p w14:paraId="1C1099BA" w14:textId="77777777" w:rsidR="0001463A" w:rsidRPr="0066567D" w:rsidRDefault="0001463A" w:rsidP="00A731EC">
            <w:pPr>
              <w:pStyle w:val="aff0"/>
              <w:numPr>
                <w:ilvl w:val="2"/>
                <w:numId w:val="38"/>
              </w:numPr>
              <w:ind w:leftChars="0"/>
              <w:jc w:val="both"/>
              <w:rPr>
                <w:rFonts w:eastAsia="Malgun Gothic" w:cs="Times"/>
                <w:szCs w:val="20"/>
                <w:lang w:eastAsia="zh-CN"/>
              </w:rPr>
            </w:pPr>
            <w:r w:rsidRPr="0066567D">
              <w:rPr>
                <w:rFonts w:eastAsia="Malgun Gothic" w:cs="Times"/>
                <w:szCs w:val="20"/>
                <w:lang w:eastAsia="zh-CN"/>
              </w:rPr>
              <w:t>Option 1 (semi-static): DL receptions outside semi-statically configured DL subband(s) are not allowed</w:t>
            </w:r>
          </w:p>
          <w:p w14:paraId="43E643EB" w14:textId="77777777" w:rsidR="0001463A" w:rsidRPr="0066567D" w:rsidRDefault="0001463A" w:rsidP="00A731EC">
            <w:pPr>
              <w:pStyle w:val="aff0"/>
              <w:numPr>
                <w:ilvl w:val="2"/>
                <w:numId w:val="38"/>
              </w:numPr>
              <w:ind w:leftChars="0"/>
              <w:jc w:val="both"/>
              <w:rPr>
                <w:rFonts w:eastAsia="Malgun Gothic" w:cs="Times"/>
                <w:szCs w:val="20"/>
                <w:lang w:eastAsia="zh-CN"/>
              </w:rPr>
            </w:pPr>
            <w:r w:rsidRPr="0066567D">
              <w:rPr>
                <w:rFonts w:eastAsia="Malgun Gothic" w:cs="Times"/>
                <w:szCs w:val="20"/>
                <w:lang w:eastAsia="zh-CN"/>
              </w:rPr>
              <w:t xml:space="preserve">Option 2: DL receptions outside semi-statically configured DL subband(s) are allowed </w:t>
            </w:r>
          </w:p>
          <w:p w14:paraId="73C875EB" w14:textId="77777777" w:rsidR="0001463A" w:rsidRPr="0066567D" w:rsidRDefault="0001463A" w:rsidP="00A731EC">
            <w:pPr>
              <w:numPr>
                <w:ilvl w:val="1"/>
                <w:numId w:val="38"/>
              </w:numPr>
              <w:jc w:val="both"/>
              <w:rPr>
                <w:rFonts w:eastAsia="Malgun Gothic" w:cs="Times"/>
                <w:szCs w:val="20"/>
                <w:lang w:eastAsia="zh-CN"/>
              </w:rPr>
            </w:pPr>
            <w:r w:rsidRPr="0066567D">
              <w:rPr>
                <w:rFonts w:eastAsia="Malgun Gothic" w:cs="Times"/>
                <w:szCs w:val="20"/>
                <w:lang w:eastAsia="zh-CN"/>
              </w:rPr>
              <w:t xml:space="preserve">For SBFD-aware UEs, further study whether DL receptions outside semi-statically configured DL subband(s) and UL transmissions outside semi-statically configured UL subband are allowed or not in the symbol configured as flexible in </w:t>
            </w:r>
            <w:r w:rsidRPr="0066567D">
              <w:rPr>
                <w:rFonts w:eastAsia="Malgun Gothic" w:cs="Times"/>
                <w:i/>
                <w:szCs w:val="20"/>
                <w:lang w:eastAsia="zh-CN"/>
              </w:rPr>
              <w:t>TDD-UL-DL-ConfigCommon</w:t>
            </w:r>
            <w:r w:rsidRPr="0066567D">
              <w:rPr>
                <w:rFonts w:eastAsia="Malgun Gothic" w:cs="Times"/>
                <w:szCs w:val="20"/>
                <w:lang w:eastAsia="zh-CN"/>
              </w:rPr>
              <w:t xml:space="preserve"> based on the following options:</w:t>
            </w:r>
          </w:p>
          <w:p w14:paraId="6C60B99F" w14:textId="77777777" w:rsidR="0001463A" w:rsidRPr="0066567D" w:rsidRDefault="0001463A" w:rsidP="00A731EC">
            <w:pPr>
              <w:pStyle w:val="aff0"/>
              <w:numPr>
                <w:ilvl w:val="2"/>
                <w:numId w:val="38"/>
              </w:numPr>
              <w:ind w:leftChars="0"/>
              <w:jc w:val="both"/>
              <w:rPr>
                <w:rFonts w:eastAsia="Malgun Gothic" w:cs="Times"/>
                <w:szCs w:val="20"/>
                <w:lang w:eastAsia="zh-CN"/>
              </w:rPr>
            </w:pPr>
            <w:r w:rsidRPr="0066567D">
              <w:rPr>
                <w:rFonts w:eastAsia="Malgun Gothic" w:cs="Times"/>
                <w:szCs w:val="20"/>
                <w:lang w:eastAsia="zh-CN"/>
              </w:rPr>
              <w:t>Option 1 (semi-static): DL receptions outside semi-statically configured DL subband(s) are not allowed and UL transmissions outside semi-statically configured UL subband are not allowed</w:t>
            </w:r>
          </w:p>
          <w:p w14:paraId="55BDEF56" w14:textId="77777777" w:rsidR="0001463A" w:rsidRPr="0066567D" w:rsidRDefault="0001463A" w:rsidP="00A731EC">
            <w:pPr>
              <w:pStyle w:val="aff0"/>
              <w:numPr>
                <w:ilvl w:val="2"/>
                <w:numId w:val="38"/>
              </w:numPr>
              <w:ind w:leftChars="0"/>
              <w:jc w:val="both"/>
              <w:rPr>
                <w:rFonts w:eastAsia="Malgun Gothic" w:cs="Times"/>
                <w:szCs w:val="20"/>
                <w:lang w:eastAsia="zh-CN"/>
              </w:rPr>
            </w:pPr>
            <w:r w:rsidRPr="0066567D">
              <w:rPr>
                <w:rFonts w:eastAsia="Malgun Gothic" w:cs="Times"/>
                <w:szCs w:val="20"/>
                <w:lang w:eastAsia="zh-CN"/>
              </w:rPr>
              <w:t xml:space="preserve">Option 2: DL receptions outside semi-statically configured DL subband(s) are allowed </w:t>
            </w:r>
          </w:p>
          <w:p w14:paraId="7293A9B4" w14:textId="77777777" w:rsidR="0001463A" w:rsidRPr="0066567D" w:rsidRDefault="0001463A" w:rsidP="00A731EC">
            <w:pPr>
              <w:pStyle w:val="aff0"/>
              <w:numPr>
                <w:ilvl w:val="3"/>
                <w:numId w:val="38"/>
              </w:numPr>
              <w:ind w:leftChars="0"/>
              <w:jc w:val="both"/>
              <w:rPr>
                <w:rFonts w:eastAsia="Malgun Gothic" w:cs="Times"/>
                <w:szCs w:val="20"/>
                <w:lang w:eastAsia="zh-CN"/>
              </w:rPr>
            </w:pPr>
            <w:r w:rsidRPr="0066567D">
              <w:rPr>
                <w:rFonts w:eastAsia="Malgun Gothic" w:cs="Times"/>
                <w:szCs w:val="20"/>
                <w:lang w:eastAsia="zh-CN"/>
              </w:rPr>
              <w:t>UL transmissions outside the semi-statically configured UL subbands are not allowed</w:t>
            </w:r>
          </w:p>
          <w:p w14:paraId="25E25B13" w14:textId="77777777" w:rsidR="0001463A" w:rsidRPr="0066567D" w:rsidRDefault="0001463A" w:rsidP="00A731EC">
            <w:pPr>
              <w:pStyle w:val="aff0"/>
              <w:numPr>
                <w:ilvl w:val="2"/>
                <w:numId w:val="38"/>
              </w:numPr>
              <w:ind w:leftChars="0"/>
              <w:jc w:val="both"/>
              <w:rPr>
                <w:rFonts w:eastAsia="Malgun Gothic" w:cs="Times"/>
                <w:szCs w:val="20"/>
                <w:lang w:eastAsia="zh-CN"/>
              </w:rPr>
            </w:pPr>
            <w:r w:rsidRPr="0066567D">
              <w:rPr>
                <w:rFonts w:eastAsia="Malgun Gothic" w:cs="Times"/>
                <w:szCs w:val="20"/>
                <w:lang w:eastAsia="zh-CN"/>
              </w:rPr>
              <w:t>Option 3: DL receptions outside semi-statically configured DL subband(s) are allowed</w:t>
            </w:r>
          </w:p>
          <w:p w14:paraId="77CCA4F7" w14:textId="77777777" w:rsidR="0001463A" w:rsidRPr="0066567D" w:rsidRDefault="0001463A" w:rsidP="00A731EC">
            <w:pPr>
              <w:pStyle w:val="aff0"/>
              <w:numPr>
                <w:ilvl w:val="3"/>
                <w:numId w:val="38"/>
              </w:numPr>
              <w:ind w:leftChars="0"/>
              <w:jc w:val="both"/>
              <w:rPr>
                <w:rFonts w:eastAsia="Malgun Gothic" w:cs="Times"/>
                <w:szCs w:val="20"/>
                <w:lang w:eastAsia="zh-CN"/>
              </w:rPr>
            </w:pPr>
            <w:r w:rsidRPr="0066567D">
              <w:rPr>
                <w:rFonts w:eastAsia="Malgun Gothic" w:cs="Times"/>
                <w:szCs w:val="20"/>
                <w:lang w:eastAsia="zh-CN"/>
              </w:rPr>
              <w:t>UL transmissions outside the semi-statically configured UL subbands are allowed</w:t>
            </w:r>
          </w:p>
          <w:p w14:paraId="00E1995C" w14:textId="77777777" w:rsidR="0001463A" w:rsidRPr="0066567D" w:rsidRDefault="0001463A" w:rsidP="00EF455B">
            <w:pPr>
              <w:tabs>
                <w:tab w:val="left" w:pos="0"/>
              </w:tabs>
              <w:ind w:left="0" w:firstLine="0"/>
              <w:jc w:val="both"/>
              <w:rPr>
                <w:rFonts w:eastAsia="Malgun Gothic" w:cs="Times"/>
                <w:szCs w:val="20"/>
                <w:lang w:eastAsia="zh-CN"/>
              </w:rPr>
            </w:pPr>
            <w:r w:rsidRPr="0066567D">
              <w:rPr>
                <w:rFonts w:eastAsia="Malgun Gothic" w:cs="Times"/>
                <w:szCs w:val="20"/>
                <w:lang w:eastAsia="zh-CN"/>
              </w:rPr>
              <w:t>Dynamic SBFD should be compared with dynamic TDD and/or semi-static SBFD in terms of performance, implementation complexity, switching latency.</w:t>
            </w:r>
          </w:p>
          <w:p w14:paraId="69C51B30" w14:textId="77777777" w:rsidR="0001463A" w:rsidRPr="00AF0614" w:rsidRDefault="0001463A" w:rsidP="00EF455B">
            <w:pPr>
              <w:pStyle w:val="aff0"/>
              <w:tabs>
                <w:tab w:val="left" w:pos="0"/>
              </w:tabs>
              <w:ind w:leftChars="14" w:left="1468"/>
              <w:jc w:val="both"/>
              <w:rPr>
                <w:rFonts w:eastAsia="Malgun Gothic" w:cs="Times"/>
                <w:szCs w:val="20"/>
                <w:lang w:eastAsia="zh-CN"/>
              </w:rPr>
            </w:pPr>
            <w:r w:rsidRPr="0066567D">
              <w:rPr>
                <w:rFonts w:eastAsia="Malgun Gothic" w:cs="Times"/>
                <w:szCs w:val="20"/>
                <w:lang w:eastAsia="zh-CN"/>
              </w:rPr>
              <w:t>For each option, additional conditions may apply to determine whether the option is applicable.</w:t>
            </w:r>
          </w:p>
        </w:tc>
      </w:tr>
    </w:tbl>
    <w:p w14:paraId="24FD1F44" w14:textId="1DA52B14" w:rsidR="0001463A" w:rsidRPr="002B2AE0" w:rsidRDefault="0001463A" w:rsidP="002B2AE0">
      <w:pPr>
        <w:rPr>
          <w:rFonts w:ascii="Times New Roman" w:eastAsia="Malgun Gothic" w:hAnsi="Times New Roman"/>
          <w:b/>
          <w:i/>
          <w:sz w:val="21"/>
          <w:szCs w:val="21"/>
        </w:rPr>
      </w:pPr>
    </w:p>
    <w:p w14:paraId="4B493C20" w14:textId="4FDC3901" w:rsidR="002B2AE0" w:rsidRPr="002B2AE0" w:rsidRDefault="0008519D" w:rsidP="002B2AE0">
      <w:pPr>
        <w:ind w:left="0" w:firstLine="0"/>
        <w:rPr>
          <w:rFonts w:ascii="Times New Roman" w:hAnsi="Times New Roman"/>
          <w:sz w:val="21"/>
          <w:szCs w:val="21"/>
        </w:rPr>
      </w:pPr>
      <w:r>
        <w:rPr>
          <w:rFonts w:ascii="Times New Roman" w:hAnsi="Times New Roman"/>
          <w:sz w:val="21"/>
          <w:szCs w:val="21"/>
        </w:rPr>
        <w:t>Supporters</w:t>
      </w:r>
      <w:r w:rsidRPr="002B2AE0">
        <w:rPr>
          <w:rFonts w:ascii="Times New Roman" w:hAnsi="Times New Roman"/>
          <w:sz w:val="21"/>
          <w:szCs w:val="21"/>
        </w:rPr>
        <w:t xml:space="preserve"> </w:t>
      </w:r>
      <w:r w:rsidR="00C62F52" w:rsidRPr="00C62F52">
        <w:rPr>
          <w:rFonts w:ascii="Times New Roman" w:hAnsi="Times New Roman" w:hint="eastAsia"/>
          <w:sz w:val="21"/>
          <w:szCs w:val="21"/>
        </w:rPr>
        <w:t>of</w:t>
      </w:r>
      <w:r w:rsidR="00C62F52">
        <w:rPr>
          <w:rFonts w:ascii="Times New Roman" w:hAnsi="Times New Roman"/>
          <w:sz w:val="21"/>
          <w:szCs w:val="21"/>
        </w:rPr>
        <w:t xml:space="preserve"> </w:t>
      </w:r>
      <w:r>
        <w:rPr>
          <w:rFonts w:ascii="Times New Roman" w:hAnsi="Times New Roman"/>
          <w:sz w:val="21"/>
          <w:szCs w:val="21"/>
        </w:rPr>
        <w:t xml:space="preserve">option1 for semi-static DL symbol and semi-static flexible symbol </w:t>
      </w:r>
      <w:r w:rsidR="002B2AE0" w:rsidRPr="002B2AE0">
        <w:rPr>
          <w:rFonts w:ascii="Times New Roman" w:hAnsi="Times New Roman"/>
          <w:sz w:val="21"/>
          <w:szCs w:val="21"/>
        </w:rPr>
        <w:t xml:space="preserve">think UL subband is configured for UL transmission intentionally and DL reception should not be allowed within a UL subband. However, UL subband is configured in DL symbol or flexible symbol on which any RB can be used for DL transmission in nature. If DL reception is not allowed within UL subband, it means the DL performance of Rel-18 SBFD aware UE is much worse than that of a Rel-15/16/17 UE. It doesn’t make sense that an advanced UE experience much worse performance. </w:t>
      </w:r>
    </w:p>
    <w:p w14:paraId="2AD7B916" w14:textId="77777777" w:rsidR="002B2AE0" w:rsidRDefault="002B2AE0" w:rsidP="002B2AE0">
      <w:pPr>
        <w:ind w:left="0" w:firstLine="0"/>
        <w:rPr>
          <w:rFonts w:ascii="Times New Roman" w:hAnsi="Times New Roman"/>
          <w:sz w:val="21"/>
          <w:szCs w:val="21"/>
        </w:rPr>
      </w:pPr>
    </w:p>
    <w:p w14:paraId="53946301" w14:textId="3BED3F43" w:rsidR="002B2AE0" w:rsidRPr="002B2AE0" w:rsidRDefault="002B2AE0" w:rsidP="002B2AE0">
      <w:pPr>
        <w:ind w:left="0" w:firstLine="0"/>
        <w:rPr>
          <w:rFonts w:ascii="Times New Roman" w:hAnsi="Times New Roman"/>
          <w:sz w:val="21"/>
          <w:szCs w:val="21"/>
        </w:rPr>
      </w:pPr>
      <w:r w:rsidRPr="002B2AE0">
        <w:rPr>
          <w:rFonts w:ascii="Times New Roman" w:hAnsi="Times New Roman"/>
          <w:sz w:val="21"/>
          <w:szCs w:val="21"/>
        </w:rPr>
        <w:t>One concern for allowing DL reception within UL subband is that it additionally introduces Intra-subband gNB-to-</w:t>
      </w:r>
      <w:r w:rsidR="00E079E2">
        <w:rPr>
          <w:rFonts w:ascii="Times New Roman" w:hAnsi="Times New Roman"/>
          <w:sz w:val="21"/>
          <w:szCs w:val="21"/>
        </w:rPr>
        <w:t>gNB</w:t>
      </w:r>
      <w:r w:rsidR="00E079E2" w:rsidRPr="002B2AE0">
        <w:rPr>
          <w:rFonts w:ascii="Times New Roman" w:hAnsi="Times New Roman"/>
          <w:sz w:val="21"/>
          <w:szCs w:val="21"/>
        </w:rPr>
        <w:t xml:space="preserve"> </w:t>
      </w:r>
      <w:r w:rsidR="00735D9A">
        <w:rPr>
          <w:rFonts w:ascii="Times New Roman" w:hAnsi="Times New Roman"/>
          <w:sz w:val="21"/>
          <w:szCs w:val="21"/>
        </w:rPr>
        <w:t>interference</w:t>
      </w:r>
      <w:r w:rsidR="00735D9A" w:rsidRPr="002B2AE0">
        <w:rPr>
          <w:rFonts w:ascii="Times New Roman" w:hAnsi="Times New Roman"/>
          <w:sz w:val="21"/>
          <w:szCs w:val="21"/>
        </w:rPr>
        <w:t xml:space="preserve"> </w:t>
      </w:r>
      <w:r w:rsidRPr="002B2AE0">
        <w:rPr>
          <w:rFonts w:ascii="Times New Roman" w:hAnsi="Times New Roman"/>
          <w:sz w:val="21"/>
          <w:szCs w:val="21"/>
        </w:rPr>
        <w:t xml:space="preserve">among gNBs. Actually we encounter the same issue for dynamic TDD and the mechanisms managing intra-subband CLI can be reused. Regarding to collision between DL </w:t>
      </w:r>
      <w:r w:rsidR="00972225" w:rsidRPr="00972225">
        <w:rPr>
          <w:rFonts w:ascii="Times New Roman" w:hAnsi="Times New Roman" w:hint="eastAsia"/>
          <w:sz w:val="21"/>
          <w:szCs w:val="21"/>
        </w:rPr>
        <w:t>reception</w:t>
      </w:r>
      <w:r w:rsidRPr="002B2AE0">
        <w:rPr>
          <w:rFonts w:ascii="Times New Roman" w:hAnsi="Times New Roman"/>
          <w:sz w:val="21"/>
          <w:szCs w:val="21"/>
        </w:rPr>
        <w:t xml:space="preserve"> and UL transmission within UL subband, it can be properly handled by gNB. </w:t>
      </w:r>
    </w:p>
    <w:p w14:paraId="565FEE11" w14:textId="18EB7635" w:rsidR="00972225" w:rsidRDefault="00972225" w:rsidP="009C4459">
      <w:pPr>
        <w:ind w:left="0" w:firstLine="0"/>
      </w:pPr>
      <w:bookmarkStart w:id="17" w:name="OLE_LINK7"/>
    </w:p>
    <w:p w14:paraId="393CD4BF" w14:textId="3A7820BB" w:rsidR="00972225" w:rsidRDefault="00972225" w:rsidP="00056F46">
      <w:pPr>
        <w:pStyle w:val="af5"/>
        <w:keepNext/>
      </w:pPr>
      <w:r w:rsidRPr="00056F46">
        <w:rPr>
          <w:rFonts w:eastAsia="Malgun Gothic"/>
          <w:i/>
          <w:sz w:val="21"/>
          <w:szCs w:val="21"/>
        </w:rPr>
        <w:t xml:space="preserve">Observation </w:t>
      </w:r>
      <w:r w:rsidR="00424CDB" w:rsidRPr="00A731EC">
        <w:rPr>
          <w:rFonts w:eastAsia="Malgun Gothic"/>
          <w:i/>
          <w:sz w:val="21"/>
          <w:szCs w:val="21"/>
        </w:rPr>
        <w:fldChar w:fldCharType="begin"/>
      </w:r>
      <w:r w:rsidR="00424CDB" w:rsidRPr="00056F46">
        <w:rPr>
          <w:rFonts w:eastAsia="Malgun Gothic"/>
          <w:i/>
          <w:sz w:val="21"/>
          <w:szCs w:val="21"/>
        </w:rPr>
        <w:instrText xml:space="preserve"> SEQ Observation \* ARABIC </w:instrText>
      </w:r>
      <w:r w:rsidR="00424CDB" w:rsidRPr="00A731EC">
        <w:rPr>
          <w:rFonts w:eastAsia="Malgun Gothic"/>
          <w:i/>
          <w:sz w:val="21"/>
          <w:szCs w:val="21"/>
        </w:rPr>
        <w:fldChar w:fldCharType="separate"/>
      </w:r>
      <w:r w:rsidR="0017728C" w:rsidRPr="00056F46">
        <w:rPr>
          <w:rFonts w:eastAsia="Malgun Gothic"/>
          <w:i/>
          <w:sz w:val="21"/>
          <w:szCs w:val="21"/>
        </w:rPr>
        <w:t>9</w:t>
      </w:r>
      <w:r w:rsidR="00424CDB" w:rsidRPr="00A731EC">
        <w:rPr>
          <w:rFonts w:eastAsia="Malgun Gothic"/>
          <w:i/>
          <w:sz w:val="21"/>
          <w:szCs w:val="21"/>
        </w:rPr>
        <w:fldChar w:fldCharType="end"/>
      </w:r>
      <w:r w:rsidR="00056F46" w:rsidRPr="002B2AE0">
        <w:rPr>
          <w:rFonts w:eastAsia="Malgun Gothic"/>
          <w:i/>
          <w:sz w:val="21"/>
          <w:szCs w:val="21"/>
        </w:rPr>
        <w:t xml:space="preserve">: DL reception </w:t>
      </w:r>
      <w:r w:rsidR="00056F46">
        <w:rPr>
          <w:rFonts w:eastAsia="Malgun Gothic"/>
          <w:i/>
          <w:sz w:val="21"/>
          <w:szCs w:val="21"/>
        </w:rPr>
        <w:t>should be</w:t>
      </w:r>
      <w:r w:rsidR="00056F46" w:rsidRPr="002B2AE0">
        <w:rPr>
          <w:rFonts w:eastAsia="Malgun Gothic"/>
          <w:i/>
          <w:sz w:val="21"/>
          <w:szCs w:val="21"/>
        </w:rPr>
        <w:t xml:space="preserve"> allowed within UL subband in SBFD symbol.</w:t>
      </w:r>
    </w:p>
    <w:bookmarkEnd w:id="17"/>
    <w:p w14:paraId="0D44F3CB" w14:textId="77777777" w:rsidR="002B2AE0" w:rsidRPr="002B2AE0" w:rsidRDefault="002B2AE0" w:rsidP="009C4459">
      <w:pPr>
        <w:ind w:left="0" w:firstLine="0"/>
        <w:rPr>
          <w:rFonts w:ascii="Times New Roman" w:hAnsi="Times New Roman"/>
          <w:sz w:val="21"/>
          <w:szCs w:val="21"/>
        </w:rPr>
      </w:pPr>
    </w:p>
    <w:p w14:paraId="294973A3" w14:textId="17A0C083" w:rsidR="002B2AE0" w:rsidRPr="002B2AE0" w:rsidRDefault="002B2AE0" w:rsidP="002B2AE0">
      <w:pPr>
        <w:ind w:left="0" w:firstLine="0"/>
        <w:rPr>
          <w:rFonts w:ascii="Times New Roman" w:hAnsi="Times New Roman"/>
          <w:sz w:val="21"/>
          <w:szCs w:val="21"/>
        </w:rPr>
      </w:pPr>
      <w:r w:rsidRPr="002B2AE0">
        <w:rPr>
          <w:rFonts w:ascii="Times New Roman" w:hAnsi="Times New Roman" w:hint="eastAsia"/>
          <w:sz w:val="21"/>
          <w:szCs w:val="21"/>
        </w:rPr>
        <w:t>A</w:t>
      </w:r>
      <w:r w:rsidRPr="002B2AE0">
        <w:rPr>
          <w:rFonts w:ascii="Times New Roman" w:hAnsi="Times New Roman"/>
          <w:sz w:val="21"/>
          <w:szCs w:val="21"/>
        </w:rPr>
        <w:t xml:space="preserve">s mentioned in section 2.1, guard band between DL subband and UL subband can be implicitly determined according to requirement defined in RAN4. The functionality of guard band is to provide sufficient frequency isolation between DL transmission and UL </w:t>
      </w:r>
      <w:r w:rsidR="00FD0CD8">
        <w:rPr>
          <w:rFonts w:ascii="Times New Roman" w:hAnsi="Times New Roman"/>
          <w:sz w:val="21"/>
          <w:szCs w:val="21"/>
        </w:rPr>
        <w:t>reception at gNB side</w:t>
      </w:r>
      <w:r w:rsidR="00FD0CD8" w:rsidRPr="002B2AE0">
        <w:rPr>
          <w:rFonts w:ascii="Times New Roman" w:hAnsi="Times New Roman"/>
          <w:sz w:val="21"/>
          <w:szCs w:val="21"/>
        </w:rPr>
        <w:t xml:space="preserve"> </w:t>
      </w:r>
      <w:r w:rsidRPr="002B2AE0">
        <w:rPr>
          <w:rFonts w:ascii="Times New Roman" w:hAnsi="Times New Roman"/>
          <w:sz w:val="21"/>
          <w:szCs w:val="21"/>
        </w:rPr>
        <w:t xml:space="preserve">so as to guarantee transmission performance. From gNB perspective, guard band is not needed if there is no UL transmission to be protected. In this case, guard band can be used for DL reception. gNB has full power to decide how to schedule/configure UL transmission and DL reception, it should be totally </w:t>
      </w:r>
      <w:r w:rsidR="00972225">
        <w:rPr>
          <w:rFonts w:ascii="Times New Roman" w:hAnsi="Times New Roman"/>
          <w:sz w:val="21"/>
          <w:szCs w:val="21"/>
        </w:rPr>
        <w:t>up to gNB</w:t>
      </w:r>
      <w:r w:rsidRPr="002B2AE0">
        <w:rPr>
          <w:rFonts w:ascii="Times New Roman" w:hAnsi="Times New Roman"/>
          <w:sz w:val="21"/>
          <w:szCs w:val="21"/>
        </w:rPr>
        <w:t xml:space="preserve">. </w:t>
      </w:r>
    </w:p>
    <w:p w14:paraId="01E5F33C" w14:textId="77777777" w:rsidR="002B2AE0" w:rsidRPr="002B2AE0" w:rsidRDefault="002B2AE0" w:rsidP="002B2AE0">
      <w:pPr>
        <w:rPr>
          <w:rFonts w:ascii="Times New Roman" w:eastAsia="Malgun Gothic" w:hAnsi="Times New Roman"/>
          <w:sz w:val="21"/>
          <w:szCs w:val="21"/>
        </w:rPr>
      </w:pPr>
    </w:p>
    <w:p w14:paraId="599921CF" w14:textId="211F05B2" w:rsidR="00972225" w:rsidRDefault="00972225" w:rsidP="00A731EC">
      <w:pPr>
        <w:pStyle w:val="af5"/>
        <w:keepNext/>
      </w:pPr>
      <w:bookmarkStart w:id="18" w:name="OLE_LINK11"/>
      <w:r w:rsidRPr="00A731EC">
        <w:rPr>
          <w:rFonts w:eastAsia="Malgun Gothic"/>
          <w:i/>
          <w:sz w:val="21"/>
          <w:szCs w:val="21"/>
        </w:rPr>
        <w:t xml:space="preserve">Observation </w:t>
      </w:r>
      <w:r w:rsidR="00424CDB" w:rsidRPr="00A731EC">
        <w:rPr>
          <w:rFonts w:eastAsia="Malgun Gothic"/>
          <w:i/>
          <w:sz w:val="21"/>
          <w:szCs w:val="21"/>
        </w:rPr>
        <w:fldChar w:fldCharType="begin"/>
      </w:r>
      <w:r w:rsidR="00424CDB" w:rsidRPr="00A731EC">
        <w:rPr>
          <w:rFonts w:eastAsia="Malgun Gothic"/>
          <w:i/>
          <w:sz w:val="21"/>
          <w:szCs w:val="21"/>
        </w:rPr>
        <w:instrText xml:space="preserve"> SEQ Observation \* ARABIC </w:instrText>
      </w:r>
      <w:r w:rsidR="00424CDB" w:rsidRPr="00A731EC">
        <w:rPr>
          <w:rFonts w:eastAsia="Malgun Gothic"/>
          <w:i/>
          <w:sz w:val="21"/>
          <w:szCs w:val="21"/>
        </w:rPr>
        <w:fldChar w:fldCharType="separate"/>
      </w:r>
      <w:r w:rsidR="0017728C" w:rsidRPr="00A731EC">
        <w:rPr>
          <w:rFonts w:eastAsia="Malgun Gothic"/>
          <w:i/>
          <w:sz w:val="21"/>
          <w:szCs w:val="21"/>
        </w:rPr>
        <w:t>10</w:t>
      </w:r>
      <w:r w:rsidR="00424CDB" w:rsidRPr="00A731EC">
        <w:rPr>
          <w:rFonts w:eastAsia="Malgun Gothic"/>
          <w:i/>
          <w:sz w:val="21"/>
          <w:szCs w:val="21"/>
        </w:rPr>
        <w:fldChar w:fldCharType="end"/>
      </w:r>
      <w:r w:rsidR="00056F46" w:rsidRPr="002B2AE0">
        <w:rPr>
          <w:rFonts w:eastAsia="Malgun Gothic"/>
          <w:i/>
          <w:sz w:val="21"/>
          <w:szCs w:val="21"/>
        </w:rPr>
        <w:t xml:space="preserve">: DL reception </w:t>
      </w:r>
      <w:r w:rsidR="00056F46">
        <w:rPr>
          <w:rFonts w:eastAsia="Malgun Gothic"/>
          <w:i/>
          <w:sz w:val="21"/>
          <w:szCs w:val="21"/>
        </w:rPr>
        <w:t>should be</w:t>
      </w:r>
      <w:r w:rsidR="00056F46" w:rsidRPr="002B2AE0">
        <w:rPr>
          <w:rFonts w:eastAsia="Malgun Gothic"/>
          <w:i/>
          <w:sz w:val="21"/>
          <w:szCs w:val="21"/>
        </w:rPr>
        <w:t xml:space="preserve"> allowed within guard band in SBFD symbol</w:t>
      </w:r>
      <w:r w:rsidR="00056F46">
        <w:rPr>
          <w:rFonts w:eastAsia="Malgun Gothic"/>
          <w:i/>
          <w:sz w:val="21"/>
          <w:szCs w:val="21"/>
        </w:rPr>
        <w:t xml:space="preserve"> if frequency isolation is sufficient between DL subband and UL subband</w:t>
      </w:r>
      <w:r w:rsidR="00056F46" w:rsidRPr="002B2AE0">
        <w:rPr>
          <w:rFonts w:eastAsia="Malgun Gothic"/>
          <w:i/>
          <w:sz w:val="21"/>
          <w:szCs w:val="21"/>
        </w:rPr>
        <w:t>.</w:t>
      </w:r>
    </w:p>
    <w:bookmarkEnd w:id="18"/>
    <w:p w14:paraId="34AF5B1F" w14:textId="4DC04E8F" w:rsidR="00DA43AB" w:rsidRDefault="00DA43AB" w:rsidP="00DA43AB">
      <w:pPr>
        <w:rPr>
          <w:lang w:eastAsia="x-none"/>
        </w:rPr>
      </w:pPr>
    </w:p>
    <w:p w14:paraId="6592AECC" w14:textId="49F232D0" w:rsidR="00245645" w:rsidRPr="00A731EC" w:rsidRDefault="00245645" w:rsidP="00DA43AB">
      <w:pPr>
        <w:rPr>
          <w:rFonts w:ascii="Times New Roman" w:hAnsi="Times New Roman"/>
          <w:sz w:val="21"/>
          <w:szCs w:val="21"/>
        </w:rPr>
      </w:pPr>
      <w:r w:rsidRPr="00A731EC">
        <w:rPr>
          <w:rFonts w:ascii="Times New Roman" w:hAnsi="Times New Roman"/>
          <w:sz w:val="21"/>
          <w:szCs w:val="21"/>
        </w:rPr>
        <w:t>Based on the aforementioned analyses, we have the following proposal:</w:t>
      </w:r>
    </w:p>
    <w:p w14:paraId="6B942B81" w14:textId="2E55DAD1" w:rsidR="00245645" w:rsidRDefault="00245645" w:rsidP="007610D0">
      <w:pPr>
        <w:ind w:left="0" w:firstLine="0"/>
        <w:rPr>
          <w:rFonts w:eastAsiaTheme="minorEastAsia"/>
          <w:lang w:eastAsia="zh-CN"/>
        </w:rPr>
      </w:pPr>
    </w:p>
    <w:p w14:paraId="2EB84D95" w14:textId="197F96CB" w:rsidR="00245645" w:rsidRPr="00A731EC" w:rsidRDefault="00972225" w:rsidP="00A731EC">
      <w:pPr>
        <w:pStyle w:val="af5"/>
        <w:keepNext/>
        <w:rPr>
          <w:b w:val="0"/>
        </w:rPr>
      </w:pPr>
      <w:r w:rsidRPr="00A731EC">
        <w:rPr>
          <w:rFonts w:eastAsia="Malgun Gothic"/>
          <w:i/>
          <w:sz w:val="21"/>
          <w:szCs w:val="21"/>
        </w:rPr>
        <w:t xml:space="preserve">Proposal </w:t>
      </w:r>
      <w:r w:rsidR="00424CDB" w:rsidRPr="00A731EC">
        <w:rPr>
          <w:rFonts w:eastAsia="Malgun Gothic"/>
          <w:i/>
          <w:sz w:val="21"/>
          <w:szCs w:val="21"/>
        </w:rPr>
        <w:fldChar w:fldCharType="begin"/>
      </w:r>
      <w:r w:rsidR="00424CDB" w:rsidRPr="00A731EC">
        <w:rPr>
          <w:rFonts w:eastAsia="Malgun Gothic"/>
          <w:i/>
          <w:sz w:val="21"/>
          <w:szCs w:val="21"/>
        </w:rPr>
        <w:instrText xml:space="preserve"> SEQ Proposal \* ARABIC </w:instrText>
      </w:r>
      <w:r w:rsidR="00424CDB" w:rsidRPr="00A731EC">
        <w:rPr>
          <w:rFonts w:eastAsia="Malgun Gothic"/>
          <w:i/>
          <w:sz w:val="21"/>
          <w:szCs w:val="21"/>
        </w:rPr>
        <w:fldChar w:fldCharType="separate"/>
      </w:r>
      <w:r w:rsidR="0017728C" w:rsidRPr="00A731EC">
        <w:rPr>
          <w:rFonts w:eastAsia="Malgun Gothic"/>
          <w:i/>
          <w:sz w:val="21"/>
          <w:szCs w:val="21"/>
        </w:rPr>
        <w:t>11</w:t>
      </w:r>
      <w:r w:rsidR="00424CDB" w:rsidRPr="00A731EC">
        <w:rPr>
          <w:rFonts w:eastAsia="Malgun Gothic"/>
          <w:i/>
          <w:sz w:val="21"/>
          <w:szCs w:val="21"/>
        </w:rPr>
        <w:fldChar w:fldCharType="end"/>
      </w:r>
      <w:r w:rsidR="00056F46" w:rsidRPr="002B2AE0">
        <w:rPr>
          <w:rFonts w:eastAsia="Malgun Gothic"/>
          <w:i/>
          <w:sz w:val="21"/>
          <w:szCs w:val="21"/>
        </w:rPr>
        <w:t xml:space="preserve">: DL reception </w:t>
      </w:r>
      <w:r w:rsidR="00056F46">
        <w:rPr>
          <w:rFonts w:eastAsia="Malgun Gothic"/>
          <w:i/>
          <w:sz w:val="21"/>
          <w:szCs w:val="21"/>
        </w:rPr>
        <w:t>outside DL subband is supported</w:t>
      </w:r>
      <w:r w:rsidR="00056F46" w:rsidRPr="002B2AE0">
        <w:rPr>
          <w:rFonts w:eastAsia="Malgun Gothic"/>
          <w:i/>
          <w:sz w:val="21"/>
          <w:szCs w:val="21"/>
        </w:rPr>
        <w:t>.</w:t>
      </w:r>
    </w:p>
    <w:p w14:paraId="6B30C581" w14:textId="0D576FB7" w:rsidR="00245645" w:rsidRDefault="00245645" w:rsidP="00A731EC">
      <w:pPr>
        <w:pStyle w:val="aff0"/>
        <w:numPr>
          <w:ilvl w:val="0"/>
          <w:numId w:val="40"/>
        </w:numPr>
        <w:ind w:leftChars="0"/>
        <w:rPr>
          <w:rFonts w:ascii="Times New Roman" w:eastAsia="Malgun Gothic" w:hAnsi="Times New Roman"/>
          <w:b/>
          <w:i/>
          <w:sz w:val="21"/>
          <w:szCs w:val="21"/>
          <w:lang w:eastAsia="en-US"/>
        </w:rPr>
      </w:pPr>
      <w:r w:rsidRPr="00573D2B">
        <w:rPr>
          <w:rFonts w:ascii="Times New Roman" w:eastAsia="Malgun Gothic" w:hAnsi="Times New Roman" w:hint="eastAsia"/>
          <w:b/>
          <w:i/>
          <w:sz w:val="21"/>
          <w:szCs w:val="21"/>
          <w:lang w:eastAsia="en-US"/>
        </w:rPr>
        <w:t>F</w:t>
      </w:r>
      <w:r w:rsidRPr="00573D2B">
        <w:rPr>
          <w:rFonts w:ascii="Times New Roman" w:eastAsia="Malgun Gothic" w:hAnsi="Times New Roman"/>
          <w:b/>
          <w:i/>
          <w:sz w:val="21"/>
          <w:szCs w:val="21"/>
          <w:lang w:eastAsia="en-US"/>
        </w:rPr>
        <w:t xml:space="preserve">or </w:t>
      </w:r>
      <w:r w:rsidR="00573D2B">
        <w:rPr>
          <w:rFonts w:ascii="Times New Roman" w:eastAsia="Malgun Gothic" w:hAnsi="Times New Roman"/>
          <w:b/>
          <w:i/>
          <w:sz w:val="21"/>
          <w:szCs w:val="21"/>
          <w:lang w:eastAsia="en-US"/>
        </w:rPr>
        <w:t xml:space="preserve">SBFD operation on </w:t>
      </w:r>
      <w:r w:rsidRPr="00573D2B">
        <w:rPr>
          <w:rFonts w:ascii="Times New Roman" w:eastAsia="Malgun Gothic" w:hAnsi="Times New Roman"/>
          <w:b/>
          <w:i/>
          <w:sz w:val="21"/>
          <w:szCs w:val="21"/>
          <w:lang w:eastAsia="en-US"/>
        </w:rPr>
        <w:t xml:space="preserve">semi-static DL symbol configured via TDD-UL-DL-ConfigCommon, </w:t>
      </w:r>
      <w:r w:rsidR="00573D2B">
        <w:rPr>
          <w:rFonts w:ascii="Times New Roman" w:eastAsia="Malgun Gothic" w:hAnsi="Times New Roman"/>
          <w:b/>
          <w:i/>
          <w:sz w:val="21"/>
          <w:szCs w:val="21"/>
          <w:lang w:eastAsia="en-US"/>
        </w:rPr>
        <w:t xml:space="preserve">option 2 is adopted, i.e. </w:t>
      </w:r>
      <w:r w:rsidR="00573D2B" w:rsidRPr="00573D2B">
        <w:rPr>
          <w:rFonts w:ascii="Times New Roman" w:eastAsia="Malgun Gothic" w:hAnsi="Times New Roman"/>
          <w:b/>
          <w:i/>
          <w:sz w:val="21"/>
          <w:szCs w:val="21"/>
          <w:lang w:eastAsia="en-US"/>
        </w:rPr>
        <w:t>DL receptions outside semi-statically configured DL subband(s) are allowed</w:t>
      </w:r>
      <w:r w:rsidR="00573D2B">
        <w:rPr>
          <w:rFonts w:ascii="Times New Roman" w:eastAsia="Malgun Gothic" w:hAnsi="Times New Roman"/>
          <w:b/>
          <w:i/>
          <w:sz w:val="21"/>
          <w:szCs w:val="21"/>
          <w:lang w:eastAsia="en-US"/>
        </w:rPr>
        <w:t>.</w:t>
      </w:r>
    </w:p>
    <w:p w14:paraId="6E65738E" w14:textId="36DF1968" w:rsidR="00573D2B" w:rsidRDefault="00573D2B" w:rsidP="00A731EC">
      <w:pPr>
        <w:pStyle w:val="aff0"/>
        <w:numPr>
          <w:ilvl w:val="0"/>
          <w:numId w:val="40"/>
        </w:numPr>
        <w:ind w:leftChars="0"/>
        <w:rPr>
          <w:rFonts w:ascii="Times New Roman" w:eastAsia="Malgun Gothic" w:hAnsi="Times New Roman"/>
          <w:b/>
          <w:i/>
          <w:sz w:val="21"/>
          <w:szCs w:val="21"/>
          <w:lang w:eastAsia="en-US"/>
        </w:rPr>
      </w:pPr>
      <w:r>
        <w:rPr>
          <w:rFonts w:ascii="Times New Roman" w:eastAsia="Malgun Gothic" w:hAnsi="Times New Roman"/>
          <w:b/>
          <w:i/>
          <w:sz w:val="21"/>
          <w:szCs w:val="21"/>
          <w:lang w:eastAsia="en-US"/>
        </w:rPr>
        <w:t xml:space="preserve">For SBFD operation on semi-static flexible symbol configured via </w:t>
      </w:r>
      <w:r w:rsidRPr="00573D2B">
        <w:rPr>
          <w:rFonts w:ascii="Times New Roman" w:eastAsia="Malgun Gothic" w:hAnsi="Times New Roman"/>
          <w:b/>
          <w:i/>
          <w:sz w:val="21"/>
          <w:szCs w:val="21"/>
          <w:lang w:eastAsia="en-US"/>
        </w:rPr>
        <w:t xml:space="preserve">TDD-UL-DL-ConfigCommon, </w:t>
      </w:r>
      <w:r>
        <w:rPr>
          <w:rFonts w:ascii="Times New Roman" w:eastAsia="Malgun Gothic" w:hAnsi="Times New Roman"/>
          <w:b/>
          <w:i/>
          <w:sz w:val="21"/>
          <w:szCs w:val="21"/>
          <w:lang w:eastAsia="en-US"/>
        </w:rPr>
        <w:t xml:space="preserve">option 2 is adopted, i.e. </w:t>
      </w:r>
      <w:r w:rsidRPr="00573D2B">
        <w:rPr>
          <w:rFonts w:ascii="Times New Roman" w:eastAsia="Malgun Gothic" w:hAnsi="Times New Roman"/>
          <w:b/>
          <w:i/>
          <w:sz w:val="21"/>
          <w:szCs w:val="21"/>
          <w:lang w:eastAsia="en-US"/>
        </w:rPr>
        <w:t>DL receptions outside semi-statically configured DL subband(s) are allowed</w:t>
      </w:r>
      <w:r>
        <w:rPr>
          <w:rFonts w:ascii="Times New Roman" w:eastAsia="Malgun Gothic" w:hAnsi="Times New Roman"/>
          <w:b/>
          <w:i/>
          <w:sz w:val="21"/>
          <w:szCs w:val="21"/>
          <w:lang w:eastAsia="en-US"/>
        </w:rPr>
        <w:t xml:space="preserve"> while UL transmissions outside semi-statically configured UL subband are not allowed.</w:t>
      </w:r>
    </w:p>
    <w:p w14:paraId="27DE6C1F" w14:textId="1AE6A3BA" w:rsidR="007610D0" w:rsidRDefault="007610D0" w:rsidP="007610D0">
      <w:pPr>
        <w:pStyle w:val="aff0"/>
        <w:ind w:leftChars="0" w:left="420" w:firstLine="0"/>
        <w:rPr>
          <w:rFonts w:ascii="Times New Roman" w:eastAsia="Malgun Gothic" w:hAnsi="Times New Roman"/>
          <w:b/>
          <w:i/>
          <w:sz w:val="21"/>
          <w:szCs w:val="21"/>
          <w:lang w:eastAsia="en-US"/>
        </w:rPr>
      </w:pPr>
    </w:p>
    <w:p w14:paraId="1D23CE78" w14:textId="49EFC2EA" w:rsidR="007610D0" w:rsidRDefault="00A252A0" w:rsidP="00B522F2">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R</w:t>
      </w:r>
      <w:r>
        <w:rPr>
          <w:rFonts w:ascii="Times New Roman" w:eastAsiaTheme="minorEastAsia" w:hAnsi="Times New Roman"/>
          <w:sz w:val="21"/>
          <w:szCs w:val="21"/>
          <w:lang w:eastAsia="zh-CN"/>
        </w:rPr>
        <w:t xml:space="preserve">egarding DL receptions outside semi-statically configured DL subband(s), there are different interpretations. </w:t>
      </w:r>
      <w:r w:rsidR="005741C7">
        <w:rPr>
          <w:rFonts w:ascii="Times New Roman" w:eastAsiaTheme="minorEastAsia" w:hAnsi="Times New Roman"/>
          <w:sz w:val="21"/>
          <w:szCs w:val="21"/>
          <w:lang w:eastAsia="zh-CN"/>
        </w:rPr>
        <w:t xml:space="preserve"> One interpretation is that gNB can freely schedule </w:t>
      </w:r>
      <w:r w:rsidR="00C737E3">
        <w:rPr>
          <w:rFonts w:ascii="Times New Roman" w:eastAsiaTheme="minorEastAsia" w:hAnsi="Times New Roman"/>
          <w:sz w:val="21"/>
          <w:szCs w:val="21"/>
          <w:lang w:eastAsia="zh-CN"/>
        </w:rPr>
        <w:t>DL transmission outside DL subband</w:t>
      </w:r>
      <w:r w:rsidR="006D2EB1">
        <w:rPr>
          <w:rFonts w:ascii="Times New Roman" w:eastAsiaTheme="minorEastAsia" w:hAnsi="Times New Roman"/>
          <w:sz w:val="21"/>
          <w:szCs w:val="21"/>
          <w:lang w:eastAsia="zh-CN"/>
        </w:rPr>
        <w:t xml:space="preserve"> and UE receives DL channel/signal depending on DL assignment or configuration</w:t>
      </w:r>
      <w:r w:rsidR="00C737E3">
        <w:rPr>
          <w:rFonts w:ascii="Times New Roman" w:eastAsiaTheme="minorEastAsia" w:hAnsi="Times New Roman"/>
          <w:sz w:val="21"/>
          <w:szCs w:val="21"/>
          <w:lang w:eastAsia="zh-CN"/>
        </w:rPr>
        <w:t>.</w:t>
      </w:r>
      <w:r w:rsidR="006D2EB1">
        <w:rPr>
          <w:rFonts w:ascii="Times New Roman" w:eastAsiaTheme="minorEastAsia" w:hAnsi="Times New Roman"/>
          <w:sz w:val="21"/>
          <w:szCs w:val="21"/>
          <w:lang w:eastAsia="zh-CN"/>
        </w:rPr>
        <w:t xml:space="preserve"> </w:t>
      </w:r>
      <w:r w:rsidR="006B0275">
        <w:rPr>
          <w:rFonts w:ascii="Times New Roman" w:eastAsiaTheme="minorEastAsia" w:hAnsi="Times New Roman"/>
          <w:sz w:val="21"/>
          <w:szCs w:val="21"/>
          <w:lang w:eastAsia="zh-CN"/>
        </w:rPr>
        <w:t>In the other words, DL receptions in guard band and UL subband is allowed</w:t>
      </w:r>
      <w:r w:rsidR="008B2CBC">
        <w:rPr>
          <w:rFonts w:ascii="Times New Roman" w:eastAsiaTheme="minorEastAsia" w:hAnsi="Times New Roman"/>
          <w:sz w:val="21"/>
          <w:szCs w:val="21"/>
          <w:lang w:eastAsia="zh-CN"/>
        </w:rPr>
        <w:t xml:space="preserve"> via current DL assignment carried by DCI</w:t>
      </w:r>
      <w:r w:rsidR="006B0275">
        <w:rPr>
          <w:rFonts w:ascii="Times New Roman" w:eastAsiaTheme="minorEastAsia" w:hAnsi="Times New Roman"/>
          <w:sz w:val="21"/>
          <w:szCs w:val="21"/>
          <w:lang w:eastAsia="zh-CN"/>
        </w:rPr>
        <w:t>. The other interpretation</w:t>
      </w:r>
      <w:r w:rsidR="00C737E3">
        <w:rPr>
          <w:rFonts w:ascii="Times New Roman" w:eastAsiaTheme="minorEastAsia" w:hAnsi="Times New Roman"/>
          <w:sz w:val="21"/>
          <w:szCs w:val="21"/>
          <w:lang w:eastAsia="zh-CN"/>
        </w:rPr>
        <w:t xml:space="preserve"> </w:t>
      </w:r>
      <w:r w:rsidR="006B0275">
        <w:rPr>
          <w:rFonts w:ascii="Times New Roman" w:eastAsiaTheme="minorEastAsia" w:hAnsi="Times New Roman"/>
          <w:sz w:val="21"/>
          <w:szCs w:val="21"/>
          <w:lang w:eastAsia="zh-CN"/>
        </w:rPr>
        <w:t>is that DL receptions outside DL subband is only possible when</w:t>
      </w:r>
      <w:r w:rsidR="001D706A">
        <w:rPr>
          <w:rFonts w:ascii="Times New Roman" w:eastAsiaTheme="minorEastAsia" w:hAnsi="Times New Roman"/>
          <w:sz w:val="21"/>
          <w:szCs w:val="21"/>
          <w:lang w:eastAsia="zh-CN"/>
        </w:rPr>
        <w:t xml:space="preserve"> UL subband is disabled. The enabler/disabler can be carried by UE-dedicated signalling or group-common signalling, via either explicit scheme or implicit scheme</w:t>
      </w:r>
      <w:r w:rsidR="00B501A8">
        <w:rPr>
          <w:rFonts w:ascii="Times New Roman" w:eastAsiaTheme="minorEastAsia" w:hAnsi="Times New Roman"/>
          <w:sz w:val="21"/>
          <w:szCs w:val="21"/>
          <w:lang w:eastAsia="zh-CN"/>
        </w:rPr>
        <w:t>.</w:t>
      </w:r>
      <w:r w:rsidR="006E0FFC">
        <w:rPr>
          <w:rFonts w:ascii="Times New Roman" w:eastAsiaTheme="minorEastAsia" w:hAnsi="Times New Roman"/>
          <w:sz w:val="21"/>
          <w:szCs w:val="21"/>
          <w:lang w:eastAsia="zh-CN"/>
        </w:rPr>
        <w:t xml:space="preserve"> If UL subband is not disabled, at least DL receptions within UL subband is not allowed. Considering these two interpretations lead to totally different direction on future design, we would like to firstly clarify which interpretation is the common understanding.</w:t>
      </w:r>
    </w:p>
    <w:p w14:paraId="4D86AE59" w14:textId="42DB5E01" w:rsidR="006E0FFC" w:rsidRDefault="006E0FFC" w:rsidP="00B522F2">
      <w:pPr>
        <w:ind w:left="0" w:firstLine="0"/>
        <w:rPr>
          <w:rFonts w:ascii="Times New Roman" w:eastAsiaTheme="minorEastAsia" w:hAnsi="Times New Roman"/>
          <w:sz w:val="21"/>
          <w:szCs w:val="21"/>
          <w:lang w:eastAsia="zh-CN"/>
        </w:rPr>
      </w:pPr>
    </w:p>
    <w:p w14:paraId="219B61EF" w14:textId="7FB4F667" w:rsidR="008B2CBC" w:rsidRDefault="008B2CBC" w:rsidP="00A731EC">
      <w:pPr>
        <w:pStyle w:val="af5"/>
        <w:keepNext/>
      </w:pPr>
      <w:r w:rsidRPr="00A731EC">
        <w:rPr>
          <w:rFonts w:eastAsia="Malgun Gothic"/>
          <w:i/>
          <w:sz w:val="21"/>
          <w:szCs w:val="21"/>
        </w:rPr>
        <w:t xml:space="preserve">Proposal </w:t>
      </w:r>
      <w:r w:rsidR="00424CDB" w:rsidRPr="00A731EC">
        <w:rPr>
          <w:rFonts w:eastAsia="Malgun Gothic"/>
          <w:i/>
          <w:sz w:val="21"/>
          <w:szCs w:val="21"/>
        </w:rPr>
        <w:fldChar w:fldCharType="begin"/>
      </w:r>
      <w:r w:rsidR="00424CDB" w:rsidRPr="00A731EC">
        <w:rPr>
          <w:rFonts w:eastAsia="Malgun Gothic"/>
          <w:i/>
          <w:sz w:val="21"/>
          <w:szCs w:val="21"/>
        </w:rPr>
        <w:instrText xml:space="preserve"> SEQ Proposal \* ARABIC </w:instrText>
      </w:r>
      <w:r w:rsidR="00424CDB" w:rsidRPr="00A731EC">
        <w:rPr>
          <w:rFonts w:eastAsia="Malgun Gothic"/>
          <w:i/>
          <w:sz w:val="21"/>
          <w:szCs w:val="21"/>
        </w:rPr>
        <w:fldChar w:fldCharType="separate"/>
      </w:r>
      <w:r w:rsidR="0017728C" w:rsidRPr="00A731EC">
        <w:rPr>
          <w:rFonts w:eastAsia="Malgun Gothic"/>
          <w:i/>
          <w:sz w:val="21"/>
          <w:szCs w:val="21"/>
        </w:rPr>
        <w:t>12</w:t>
      </w:r>
      <w:r w:rsidR="00424CDB" w:rsidRPr="00A731EC">
        <w:rPr>
          <w:rFonts w:eastAsia="Malgun Gothic"/>
          <w:i/>
          <w:sz w:val="21"/>
          <w:szCs w:val="21"/>
        </w:rPr>
        <w:fldChar w:fldCharType="end"/>
      </w:r>
      <w:r w:rsidR="00056F46" w:rsidRPr="002B2AE0">
        <w:rPr>
          <w:rFonts w:eastAsia="Malgun Gothic"/>
          <w:i/>
          <w:sz w:val="21"/>
          <w:szCs w:val="21"/>
        </w:rPr>
        <w:t>:</w:t>
      </w:r>
      <w:r w:rsidR="00056F46">
        <w:rPr>
          <w:rFonts w:eastAsia="Malgun Gothic"/>
          <w:i/>
          <w:sz w:val="21"/>
          <w:szCs w:val="21"/>
        </w:rPr>
        <w:t xml:space="preserve"> If DL receptions are allowed outside DL subband, clarify whether UL subband needs to be disabled or not.</w:t>
      </w:r>
    </w:p>
    <w:p w14:paraId="1AD0E9D3" w14:textId="5BA705F6" w:rsidR="00CC586C" w:rsidRDefault="00CC586C" w:rsidP="00B522F2">
      <w:pPr>
        <w:ind w:left="0" w:firstLine="0"/>
        <w:rPr>
          <w:rFonts w:ascii="Times New Roman" w:eastAsia="Malgun Gothic" w:hAnsi="Times New Roman"/>
          <w:b/>
          <w:i/>
          <w:sz w:val="21"/>
          <w:szCs w:val="21"/>
        </w:rPr>
      </w:pPr>
    </w:p>
    <w:p w14:paraId="36A4D3D1" w14:textId="50BF57FB" w:rsidR="00014D17" w:rsidRPr="00C46FE6" w:rsidRDefault="00F2735D" w:rsidP="00F2735D">
      <w:pPr>
        <w:pStyle w:val="2"/>
        <w:rPr>
          <w:i w:val="0"/>
        </w:rPr>
      </w:pPr>
      <w:r w:rsidRPr="00C46FE6">
        <w:rPr>
          <w:i w:val="0"/>
        </w:rPr>
        <w:t>Transmission or reception across normal symbol and SBFD symbol</w:t>
      </w:r>
    </w:p>
    <w:p w14:paraId="112412BB" w14:textId="77777777" w:rsidR="00B01313" w:rsidRPr="00B01313" w:rsidRDefault="00B01313" w:rsidP="00B01313">
      <w:pPr>
        <w:ind w:left="0" w:firstLine="0"/>
        <w:rPr>
          <w:rFonts w:ascii="Times New Roman" w:hAnsi="Times New Roman"/>
          <w:sz w:val="21"/>
          <w:szCs w:val="21"/>
        </w:rPr>
      </w:pPr>
      <w:r w:rsidRPr="00B01313">
        <w:rPr>
          <w:rFonts w:ascii="Times New Roman" w:hAnsi="Times New Roman"/>
          <w:sz w:val="21"/>
          <w:szCs w:val="21"/>
        </w:rPr>
        <w:t>In RAN1#111 meeting, we discussed the potential issues on transmission/reception across non-SBFD symbol and SBFD symbol. The key point is that the available frequency resources in different slot type, i.e. non-SBFD symbol and SBFD symbol, are different. As a starting point, the following agreement was achieved:</w:t>
      </w:r>
    </w:p>
    <w:p w14:paraId="2FEF4043" w14:textId="77777777" w:rsidR="00B01313" w:rsidRPr="00B01313" w:rsidRDefault="00B01313" w:rsidP="00B01313">
      <w:pPr>
        <w:rPr>
          <w:rFonts w:ascii="Times New Roman" w:hAnsi="Times New Roman"/>
          <w:sz w:val="21"/>
          <w:szCs w:val="21"/>
        </w:rPr>
      </w:pPr>
    </w:p>
    <w:tbl>
      <w:tblPr>
        <w:tblStyle w:val="af1"/>
        <w:tblW w:w="0" w:type="auto"/>
        <w:jc w:val="center"/>
        <w:tblLook w:val="04A0" w:firstRow="1" w:lastRow="0" w:firstColumn="1" w:lastColumn="0" w:noHBand="0" w:noVBand="1"/>
      </w:tblPr>
      <w:tblGrid>
        <w:gridCol w:w="8296"/>
      </w:tblGrid>
      <w:tr w:rsidR="00B01313" w:rsidRPr="00B01313" w14:paraId="395BFCC0" w14:textId="77777777" w:rsidTr="00A731EC">
        <w:trPr>
          <w:jc w:val="center"/>
        </w:trPr>
        <w:tc>
          <w:tcPr>
            <w:tcW w:w="8296" w:type="dxa"/>
          </w:tcPr>
          <w:p w14:paraId="08812A40" w14:textId="77777777" w:rsidR="00B01313" w:rsidRPr="00B01313" w:rsidRDefault="00B01313" w:rsidP="00505C46">
            <w:pPr>
              <w:rPr>
                <w:rFonts w:ascii="Times New Roman" w:hAnsi="Times New Roman"/>
                <w:b/>
                <w:bCs/>
                <w:sz w:val="21"/>
                <w:szCs w:val="21"/>
                <w:highlight w:val="green"/>
                <w:lang w:eastAsia="ko-KR"/>
              </w:rPr>
            </w:pPr>
            <w:r w:rsidRPr="00B01313">
              <w:rPr>
                <w:rFonts w:ascii="Times New Roman" w:hAnsi="Times New Roman"/>
                <w:b/>
                <w:bCs/>
                <w:sz w:val="21"/>
                <w:szCs w:val="21"/>
                <w:highlight w:val="green"/>
                <w:lang w:eastAsia="ko-KR"/>
              </w:rPr>
              <w:t>Agreement</w:t>
            </w:r>
          </w:p>
          <w:p w14:paraId="5E3E9FE8" w14:textId="77777777" w:rsidR="00B01313" w:rsidRPr="00B01313" w:rsidRDefault="00B01313" w:rsidP="00B01313">
            <w:pPr>
              <w:ind w:left="0" w:firstLine="0"/>
              <w:rPr>
                <w:rFonts w:ascii="Times New Roman" w:eastAsia="Malgun Gothic" w:hAnsi="Times New Roman"/>
                <w:sz w:val="21"/>
                <w:szCs w:val="21"/>
              </w:rPr>
            </w:pPr>
            <w:r w:rsidRPr="00B01313">
              <w:rPr>
                <w:rFonts w:ascii="Times New Roman" w:eastAsia="Malgun Gothic" w:hAnsi="Times New Roman"/>
                <w:sz w:val="21"/>
                <w:szCs w:val="21"/>
              </w:rPr>
              <w:t xml:space="preserve">Study impact and potential </w:t>
            </w:r>
            <w:bookmarkStart w:id="19" w:name="OLE_LINK13"/>
            <w:r w:rsidRPr="00B01313">
              <w:rPr>
                <w:rFonts w:ascii="Times New Roman" w:eastAsia="Malgun Gothic" w:hAnsi="Times New Roman"/>
                <w:sz w:val="21"/>
                <w:szCs w:val="21"/>
              </w:rPr>
              <w:t>enhancements for UL transmissions and DL receptions across SBFD symbols and non-SBFD symbols</w:t>
            </w:r>
            <w:bookmarkEnd w:id="19"/>
            <w:r w:rsidRPr="00B01313">
              <w:rPr>
                <w:rFonts w:ascii="Times New Roman" w:eastAsia="Malgun Gothic" w:hAnsi="Times New Roman"/>
                <w:sz w:val="21"/>
                <w:szCs w:val="21"/>
              </w:rPr>
              <w:t>, including at least the following:</w:t>
            </w:r>
          </w:p>
          <w:p w14:paraId="23896C23" w14:textId="77777777" w:rsidR="00B01313" w:rsidRPr="00B01313" w:rsidRDefault="00B01313" w:rsidP="00A731EC">
            <w:pPr>
              <w:pStyle w:val="aff0"/>
              <w:numPr>
                <w:ilvl w:val="0"/>
                <w:numId w:val="14"/>
              </w:numPr>
              <w:suppressAutoHyphens/>
              <w:ind w:leftChars="0"/>
              <w:rPr>
                <w:rFonts w:ascii="Times New Roman" w:eastAsia="Malgun Gothic" w:hAnsi="Times New Roman"/>
                <w:sz w:val="21"/>
                <w:szCs w:val="21"/>
              </w:rPr>
            </w:pPr>
            <w:r w:rsidRPr="00B01313">
              <w:rPr>
                <w:rFonts w:ascii="Times New Roman" w:eastAsia="Malgun Gothic" w:hAnsi="Times New Roman"/>
                <w:sz w:val="21"/>
                <w:szCs w:val="21"/>
              </w:rPr>
              <w:t>PDCCH, scheduled/configured PUCCH/PUSCH/PDSCH, without repetition in SBFD symbols and non-SBFD symbols</w:t>
            </w:r>
          </w:p>
          <w:p w14:paraId="6A0640EC" w14:textId="77777777" w:rsidR="00B01313" w:rsidRPr="00B01313" w:rsidRDefault="00B01313" w:rsidP="00A731EC">
            <w:pPr>
              <w:pStyle w:val="aff0"/>
              <w:numPr>
                <w:ilvl w:val="0"/>
                <w:numId w:val="14"/>
              </w:numPr>
              <w:suppressAutoHyphens/>
              <w:ind w:leftChars="0"/>
              <w:rPr>
                <w:rFonts w:ascii="Times New Roman" w:eastAsia="Malgun Gothic" w:hAnsi="Times New Roman"/>
                <w:sz w:val="21"/>
                <w:szCs w:val="21"/>
              </w:rPr>
            </w:pPr>
            <w:r w:rsidRPr="00B01313">
              <w:rPr>
                <w:rFonts w:ascii="Times New Roman" w:eastAsia="Malgun Gothic" w:hAnsi="Times New Roman"/>
                <w:sz w:val="21"/>
                <w:szCs w:val="21"/>
              </w:rPr>
              <w:t>Scheduled/configured SRS/CSI-RS in SBFD symbols and non-SBFD symbols</w:t>
            </w:r>
          </w:p>
          <w:p w14:paraId="0CF57F25" w14:textId="77777777" w:rsidR="00B01313" w:rsidRPr="00B01313" w:rsidRDefault="00B01313" w:rsidP="00A731EC">
            <w:pPr>
              <w:pStyle w:val="aff0"/>
              <w:numPr>
                <w:ilvl w:val="0"/>
                <w:numId w:val="14"/>
              </w:numPr>
              <w:suppressAutoHyphens/>
              <w:ind w:leftChars="0"/>
              <w:rPr>
                <w:rFonts w:ascii="Times New Roman" w:eastAsia="Malgun Gothic" w:hAnsi="Times New Roman"/>
                <w:sz w:val="21"/>
                <w:szCs w:val="21"/>
              </w:rPr>
            </w:pPr>
            <w:r w:rsidRPr="00B01313">
              <w:rPr>
                <w:rFonts w:ascii="Times New Roman" w:eastAsia="Malgun Gothic" w:hAnsi="Times New Roman"/>
                <w:sz w:val="21"/>
                <w:szCs w:val="21"/>
              </w:rPr>
              <w:t>Scheduled/configured TBoMS across SBFD symbols and non-SBFD symbols with or without repetition</w:t>
            </w:r>
          </w:p>
          <w:p w14:paraId="411B6703" w14:textId="77777777" w:rsidR="00B01313" w:rsidRPr="00B01313" w:rsidRDefault="00B01313" w:rsidP="00A731EC">
            <w:pPr>
              <w:pStyle w:val="aff0"/>
              <w:numPr>
                <w:ilvl w:val="0"/>
                <w:numId w:val="14"/>
              </w:numPr>
              <w:suppressAutoHyphens/>
              <w:ind w:leftChars="0"/>
              <w:rPr>
                <w:rFonts w:ascii="Times New Roman" w:eastAsia="Malgun Gothic" w:hAnsi="Times New Roman"/>
                <w:sz w:val="21"/>
                <w:szCs w:val="21"/>
              </w:rPr>
            </w:pPr>
            <w:r w:rsidRPr="00B01313">
              <w:rPr>
                <w:rFonts w:ascii="Times New Roman" w:eastAsia="Malgun Gothic" w:hAnsi="Times New Roman"/>
                <w:sz w:val="21"/>
                <w:szCs w:val="21"/>
              </w:rPr>
              <w:t>Multi-PUSCH/PDSCH scheduled by a single DCI in SBFD symbols and non-SBFD symbols</w:t>
            </w:r>
          </w:p>
          <w:p w14:paraId="534BBD3F" w14:textId="77777777" w:rsidR="00B01313" w:rsidRPr="00B01313" w:rsidRDefault="00B01313" w:rsidP="00A731EC">
            <w:pPr>
              <w:pStyle w:val="aff0"/>
              <w:numPr>
                <w:ilvl w:val="0"/>
                <w:numId w:val="14"/>
              </w:numPr>
              <w:suppressAutoHyphens/>
              <w:ind w:leftChars="0"/>
              <w:rPr>
                <w:rFonts w:ascii="Times New Roman" w:eastAsia="Malgun Gothic" w:hAnsi="Times New Roman"/>
                <w:sz w:val="21"/>
                <w:szCs w:val="21"/>
              </w:rPr>
            </w:pPr>
            <w:r w:rsidRPr="00B01313">
              <w:rPr>
                <w:rFonts w:ascii="Times New Roman" w:eastAsia="Malgun Gothic" w:hAnsi="Times New Roman"/>
                <w:sz w:val="21"/>
                <w:szCs w:val="21"/>
              </w:rPr>
              <w:t>Scheduled/configured PDSCH/PUSCH/PUCCH with repetitions across SBFD symbols and non-SBFD symbols</w:t>
            </w:r>
          </w:p>
          <w:p w14:paraId="1BA80DF4" w14:textId="77777777" w:rsidR="00B01313" w:rsidRPr="00B01313" w:rsidRDefault="00B01313" w:rsidP="009B7D03">
            <w:pPr>
              <w:ind w:left="0" w:firstLine="0"/>
              <w:rPr>
                <w:rFonts w:ascii="Times New Roman" w:eastAsia="Malgun Gothic" w:hAnsi="Times New Roman"/>
                <w:sz w:val="21"/>
                <w:szCs w:val="21"/>
              </w:rPr>
            </w:pPr>
            <w:r w:rsidRPr="00B01313">
              <w:rPr>
                <w:rFonts w:ascii="Times New Roman" w:eastAsia="Malgun Gothic" w:hAnsi="Times New Roman"/>
                <w:sz w:val="21"/>
                <w:szCs w:val="21"/>
              </w:rPr>
              <w:t>Note: Inter-slot/intra-slot/inter-repetition/inter-group frequency hopping with DMRS bundling of PUSCH/PUCCH, if applicable, is considered.</w:t>
            </w:r>
          </w:p>
          <w:p w14:paraId="192C0AFB" w14:textId="77777777" w:rsidR="00B01313" w:rsidRPr="00B01313" w:rsidRDefault="00B01313" w:rsidP="00505C46">
            <w:pPr>
              <w:rPr>
                <w:rFonts w:ascii="Times New Roman" w:eastAsia="Malgun Gothic" w:hAnsi="Times New Roman"/>
                <w:sz w:val="21"/>
                <w:szCs w:val="21"/>
              </w:rPr>
            </w:pPr>
            <w:r w:rsidRPr="00B01313">
              <w:rPr>
                <w:rFonts w:ascii="Times New Roman" w:eastAsia="Malgun Gothic" w:hAnsi="Times New Roman"/>
                <w:sz w:val="21"/>
                <w:szCs w:val="21"/>
              </w:rPr>
              <w:t>Examples of potential enhancements include:</w:t>
            </w:r>
          </w:p>
          <w:p w14:paraId="49AE01A5" w14:textId="77777777" w:rsidR="00B01313" w:rsidRPr="00B01313" w:rsidRDefault="00B01313" w:rsidP="00A731EC">
            <w:pPr>
              <w:pStyle w:val="aff0"/>
              <w:numPr>
                <w:ilvl w:val="0"/>
                <w:numId w:val="15"/>
              </w:numPr>
              <w:suppressAutoHyphens/>
              <w:ind w:leftChars="0"/>
              <w:rPr>
                <w:rFonts w:ascii="Times New Roman" w:eastAsia="Malgun Gothic" w:hAnsi="Times New Roman"/>
                <w:sz w:val="21"/>
                <w:szCs w:val="21"/>
                <w:lang w:eastAsia="zh-CN"/>
              </w:rPr>
            </w:pPr>
            <w:r w:rsidRPr="00B01313">
              <w:rPr>
                <w:rFonts w:ascii="Times New Roman" w:eastAsia="Malgun Gothic" w:hAnsi="Times New Roman"/>
                <w:sz w:val="21"/>
                <w:szCs w:val="21"/>
                <w:lang w:eastAsia="zh-CN"/>
              </w:rPr>
              <w:t>Resource allocation in frequency domain including frequency hopping</w:t>
            </w:r>
          </w:p>
          <w:p w14:paraId="3381F534" w14:textId="77777777" w:rsidR="00B01313" w:rsidRPr="00B01313" w:rsidRDefault="00B01313" w:rsidP="00A731EC">
            <w:pPr>
              <w:pStyle w:val="aff0"/>
              <w:numPr>
                <w:ilvl w:val="0"/>
                <w:numId w:val="15"/>
              </w:numPr>
              <w:suppressAutoHyphens/>
              <w:ind w:leftChars="0"/>
              <w:rPr>
                <w:rFonts w:ascii="Times New Roman" w:eastAsia="Malgun Gothic" w:hAnsi="Times New Roman"/>
                <w:sz w:val="21"/>
                <w:szCs w:val="21"/>
                <w:lang w:eastAsia="zh-CN"/>
              </w:rPr>
            </w:pPr>
            <w:r w:rsidRPr="00B01313">
              <w:rPr>
                <w:rFonts w:ascii="Times New Roman" w:eastAsia="Malgun Gothic" w:hAnsi="Times New Roman"/>
                <w:sz w:val="21"/>
                <w:szCs w:val="21"/>
                <w:lang w:eastAsia="zh-CN"/>
              </w:rPr>
              <w:t>Resource allocation in time domain</w:t>
            </w:r>
          </w:p>
          <w:p w14:paraId="1BA892B3" w14:textId="77777777" w:rsidR="00B01313" w:rsidRPr="00B01313" w:rsidRDefault="00B01313" w:rsidP="00A731EC">
            <w:pPr>
              <w:pStyle w:val="aff0"/>
              <w:numPr>
                <w:ilvl w:val="0"/>
                <w:numId w:val="15"/>
              </w:numPr>
              <w:suppressAutoHyphens/>
              <w:ind w:leftChars="0"/>
              <w:rPr>
                <w:rFonts w:ascii="Times New Roman" w:eastAsia="Malgun Gothic" w:hAnsi="Times New Roman"/>
                <w:sz w:val="21"/>
                <w:szCs w:val="21"/>
                <w:lang w:eastAsia="zh-CN"/>
              </w:rPr>
            </w:pPr>
            <w:r w:rsidRPr="00B01313">
              <w:rPr>
                <w:rFonts w:ascii="Times New Roman" w:eastAsia="Malgun Gothic" w:hAnsi="Times New Roman"/>
                <w:sz w:val="21"/>
                <w:szCs w:val="21"/>
                <w:lang w:eastAsia="zh-CN"/>
              </w:rPr>
              <w:t>Power domain</w:t>
            </w:r>
          </w:p>
          <w:p w14:paraId="2D10A975" w14:textId="77777777" w:rsidR="00B01313" w:rsidRPr="00B01313" w:rsidRDefault="00B01313" w:rsidP="00A731EC">
            <w:pPr>
              <w:pStyle w:val="aff0"/>
              <w:numPr>
                <w:ilvl w:val="0"/>
                <w:numId w:val="15"/>
              </w:numPr>
              <w:suppressAutoHyphens/>
              <w:ind w:leftChars="0"/>
              <w:rPr>
                <w:rFonts w:ascii="Times New Roman" w:eastAsia="Malgun Gothic" w:hAnsi="Times New Roman"/>
                <w:sz w:val="21"/>
                <w:szCs w:val="21"/>
                <w:lang w:eastAsia="zh-CN"/>
              </w:rPr>
            </w:pPr>
            <w:r w:rsidRPr="00B01313">
              <w:rPr>
                <w:rFonts w:ascii="Times New Roman" w:eastAsia="Malgun Gothic" w:hAnsi="Times New Roman"/>
                <w:sz w:val="21"/>
                <w:szCs w:val="21"/>
                <w:lang w:eastAsia="zh-CN"/>
              </w:rPr>
              <w:t>Spatial domain</w:t>
            </w:r>
          </w:p>
          <w:p w14:paraId="7341AB78" w14:textId="77777777" w:rsidR="00B01313" w:rsidRPr="00B01313" w:rsidRDefault="00B01313" w:rsidP="009B7D03">
            <w:pPr>
              <w:tabs>
                <w:tab w:val="left" w:pos="0"/>
              </w:tabs>
              <w:ind w:left="0" w:firstLine="0"/>
              <w:rPr>
                <w:rFonts w:ascii="Times New Roman" w:hAnsi="Times New Roman"/>
                <w:sz w:val="21"/>
                <w:szCs w:val="21"/>
              </w:rPr>
            </w:pPr>
            <w:r w:rsidRPr="00B01313">
              <w:rPr>
                <w:rFonts w:ascii="Times New Roman" w:eastAsia="Malgun Gothic" w:hAnsi="Times New Roman"/>
                <w:sz w:val="21"/>
                <w:szCs w:val="21"/>
              </w:rPr>
              <w:t>FFS: If the PUCCH/PUSCH/PDSCH/PDCCH can be mapped to SBFD and non-SBFD in the same slot if configured.</w:t>
            </w:r>
          </w:p>
        </w:tc>
      </w:tr>
    </w:tbl>
    <w:p w14:paraId="0FD25AE7" w14:textId="77777777" w:rsidR="008A0A81" w:rsidRDefault="008A0A81" w:rsidP="008A0A81">
      <w:pPr>
        <w:ind w:left="0" w:firstLine="0"/>
        <w:rPr>
          <w:rFonts w:ascii="Times New Roman" w:hAnsi="Times New Roman"/>
          <w:sz w:val="21"/>
          <w:szCs w:val="21"/>
        </w:rPr>
      </w:pPr>
    </w:p>
    <w:p w14:paraId="1F353B93" w14:textId="12FCD38B" w:rsidR="003E727C" w:rsidRDefault="003E727C" w:rsidP="008A0A81">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I</w:t>
      </w:r>
      <w:r>
        <w:rPr>
          <w:rFonts w:ascii="Times New Roman" w:eastAsiaTheme="minorEastAsia" w:hAnsi="Times New Roman"/>
          <w:sz w:val="21"/>
          <w:szCs w:val="21"/>
          <w:lang w:eastAsia="zh-CN"/>
        </w:rPr>
        <w:t xml:space="preserve">n RAN1#112 meeting, we </w:t>
      </w:r>
      <w:r w:rsidR="008A0A81">
        <w:rPr>
          <w:rFonts w:ascii="Times New Roman" w:eastAsiaTheme="minorEastAsia" w:hAnsi="Times New Roman"/>
          <w:sz w:val="21"/>
          <w:szCs w:val="21"/>
          <w:lang w:eastAsia="zh-CN"/>
        </w:rPr>
        <w:t>clarified that each transmission/reception within a slot has either all SBFD or all non-SBFD symbols.</w:t>
      </w:r>
      <w:r>
        <w:rPr>
          <w:rFonts w:ascii="Times New Roman" w:eastAsiaTheme="minorEastAsia" w:hAnsi="Times New Roman"/>
          <w:sz w:val="21"/>
          <w:szCs w:val="21"/>
          <w:lang w:eastAsia="zh-CN"/>
        </w:rPr>
        <w:t xml:space="preserve"> </w:t>
      </w:r>
      <w:r w:rsidR="00B4629F">
        <w:rPr>
          <w:rFonts w:ascii="Times New Roman" w:eastAsiaTheme="minorEastAsia" w:hAnsi="Times New Roman"/>
          <w:sz w:val="21"/>
          <w:szCs w:val="21"/>
          <w:lang w:eastAsia="zh-CN"/>
        </w:rPr>
        <w:t xml:space="preserve"> Basically, two directions were identified, i.e. whether transmissions/receptions is allowed to be across different types of symbols, which are addressed by the following proposal.</w:t>
      </w:r>
    </w:p>
    <w:tbl>
      <w:tblPr>
        <w:tblStyle w:val="af1"/>
        <w:tblW w:w="0" w:type="auto"/>
        <w:jc w:val="center"/>
        <w:tblLook w:val="04A0" w:firstRow="1" w:lastRow="0" w:firstColumn="1" w:lastColumn="0" w:noHBand="0" w:noVBand="1"/>
      </w:tblPr>
      <w:tblGrid>
        <w:gridCol w:w="8359"/>
      </w:tblGrid>
      <w:tr w:rsidR="003E727C" w14:paraId="66F6D906" w14:textId="77777777" w:rsidTr="008B2CBC">
        <w:trPr>
          <w:jc w:val="center"/>
        </w:trPr>
        <w:tc>
          <w:tcPr>
            <w:tcW w:w="8359" w:type="dxa"/>
          </w:tcPr>
          <w:p w14:paraId="26F0B76A" w14:textId="77777777" w:rsidR="003E727C" w:rsidRPr="0066567D" w:rsidRDefault="003E727C" w:rsidP="003E727C">
            <w:pPr>
              <w:jc w:val="both"/>
              <w:rPr>
                <w:rFonts w:eastAsia="Malgun Gothic" w:cs="Times"/>
                <w:b/>
                <w:szCs w:val="20"/>
                <w:highlight w:val="green"/>
                <w:lang w:eastAsia="zh-CN"/>
              </w:rPr>
            </w:pPr>
            <w:r w:rsidRPr="0066567D">
              <w:rPr>
                <w:rFonts w:eastAsia="Malgun Gothic" w:cs="Times"/>
                <w:b/>
                <w:szCs w:val="20"/>
                <w:highlight w:val="green"/>
                <w:lang w:eastAsia="zh-CN"/>
              </w:rPr>
              <w:t>Agreement</w:t>
            </w:r>
          </w:p>
          <w:p w14:paraId="7BB91720" w14:textId="77777777" w:rsidR="003E727C" w:rsidRPr="0066567D" w:rsidRDefault="003E727C" w:rsidP="003E727C">
            <w:pPr>
              <w:ind w:left="0" w:firstLine="0"/>
              <w:rPr>
                <w:rFonts w:eastAsia="Malgun Gothic" w:cs="Times"/>
                <w:szCs w:val="20"/>
                <w:lang w:eastAsia="zh-CN"/>
              </w:rPr>
            </w:pPr>
            <w:r w:rsidRPr="0066567D">
              <w:rPr>
                <w:rFonts w:eastAsia="Malgun Gothic" w:cs="Times"/>
                <w:szCs w:val="20"/>
                <w:lang w:eastAsia="zh-CN"/>
              </w:rPr>
              <w:t>For UL transmissions and DL receptions across SBFD symbols and non-SBFD symbols in different slots (each transmission/reception within a slot has either all SBFD or all non-SBFD symbols)</w:t>
            </w:r>
          </w:p>
          <w:p w14:paraId="06B91A9E" w14:textId="77777777" w:rsidR="003E727C" w:rsidRPr="0066567D" w:rsidRDefault="003E727C" w:rsidP="008B2CBC">
            <w:pPr>
              <w:numPr>
                <w:ilvl w:val="1"/>
                <w:numId w:val="38"/>
              </w:numPr>
              <w:rPr>
                <w:rFonts w:eastAsia="Malgun Gothic" w:cs="Times"/>
                <w:szCs w:val="20"/>
                <w:lang w:eastAsia="zh-CN"/>
              </w:rPr>
            </w:pPr>
            <w:r w:rsidRPr="0066567D">
              <w:rPr>
                <w:rFonts w:eastAsia="Malgun Gothic" w:cs="Times"/>
                <w:szCs w:val="20"/>
                <w:lang w:eastAsia="zh-CN"/>
              </w:rPr>
              <w:t>Study the following options for SBFD-aware UEs:</w:t>
            </w:r>
          </w:p>
          <w:p w14:paraId="063ED9C5" w14:textId="77777777" w:rsidR="003E727C" w:rsidRPr="0066567D" w:rsidRDefault="003E727C" w:rsidP="008B2CBC">
            <w:pPr>
              <w:pStyle w:val="aff0"/>
              <w:numPr>
                <w:ilvl w:val="2"/>
                <w:numId w:val="38"/>
              </w:numPr>
              <w:ind w:leftChars="0"/>
              <w:rPr>
                <w:rFonts w:eastAsia="Malgun Gothic" w:cs="Times"/>
                <w:szCs w:val="20"/>
                <w:lang w:eastAsia="zh-CN"/>
              </w:rPr>
            </w:pPr>
            <w:r w:rsidRPr="0066567D">
              <w:rPr>
                <w:rFonts w:eastAsia="Malgun Gothic" w:cs="Times"/>
                <w:szCs w:val="20"/>
                <w:lang w:eastAsia="zh-CN"/>
              </w:rPr>
              <w:t xml:space="preserve">Option 1: </w:t>
            </w:r>
            <w:bookmarkStart w:id="20" w:name="OLE_LINK16"/>
            <w:r w:rsidRPr="0066567D">
              <w:rPr>
                <w:rFonts w:eastAsia="Malgun Gothic" w:cs="Times"/>
                <w:szCs w:val="20"/>
                <w:lang w:eastAsia="zh-CN"/>
              </w:rPr>
              <w:t>The transmissions/receptions are restricted to SBFD symbols only or non-SBFD symbols only</w:t>
            </w:r>
            <w:bookmarkEnd w:id="20"/>
          </w:p>
          <w:p w14:paraId="34352126" w14:textId="77777777" w:rsidR="003E727C" w:rsidRPr="0066567D" w:rsidRDefault="003E727C" w:rsidP="008B2CBC">
            <w:pPr>
              <w:pStyle w:val="aff0"/>
              <w:numPr>
                <w:ilvl w:val="2"/>
                <w:numId w:val="38"/>
              </w:numPr>
              <w:ind w:leftChars="0"/>
              <w:rPr>
                <w:rFonts w:eastAsia="Malgun Gothic" w:cs="Times"/>
                <w:szCs w:val="20"/>
                <w:lang w:eastAsia="zh-CN"/>
              </w:rPr>
            </w:pPr>
            <w:r w:rsidRPr="0066567D">
              <w:rPr>
                <w:rFonts w:eastAsia="Malgun Gothic" w:cs="Times"/>
                <w:szCs w:val="20"/>
                <w:lang w:eastAsia="zh-CN"/>
              </w:rPr>
              <w:t>Option 2: The transmissions/receptions can be in SBFD symbols and non-SBFD symbols</w:t>
            </w:r>
          </w:p>
          <w:p w14:paraId="75458CB0" w14:textId="77777777" w:rsidR="003E727C" w:rsidRPr="0066567D" w:rsidRDefault="003E727C" w:rsidP="008B2CBC">
            <w:pPr>
              <w:numPr>
                <w:ilvl w:val="1"/>
                <w:numId w:val="38"/>
              </w:numPr>
              <w:rPr>
                <w:rFonts w:eastAsia="Malgun Gothic" w:cs="Times"/>
                <w:szCs w:val="20"/>
                <w:lang w:eastAsia="zh-CN"/>
              </w:rPr>
            </w:pPr>
            <w:r w:rsidRPr="0066567D">
              <w:rPr>
                <w:rFonts w:eastAsia="Malgun Gothic" w:cs="Times"/>
                <w:szCs w:val="20"/>
                <w:lang w:eastAsia="zh-CN"/>
              </w:rPr>
              <w:t>UL transmissions and DL receptions across SBFD symbols and non-SBFD symbols include the following:</w:t>
            </w:r>
          </w:p>
          <w:p w14:paraId="08332CA2" w14:textId="77777777" w:rsidR="003E727C" w:rsidRPr="0066567D" w:rsidRDefault="003E727C" w:rsidP="008B2CBC">
            <w:pPr>
              <w:pStyle w:val="aff0"/>
              <w:numPr>
                <w:ilvl w:val="2"/>
                <w:numId w:val="38"/>
              </w:numPr>
              <w:ind w:leftChars="0"/>
              <w:rPr>
                <w:rFonts w:eastAsia="Malgun Gothic" w:cs="Times"/>
                <w:szCs w:val="20"/>
                <w:lang w:eastAsia="zh-CN"/>
              </w:rPr>
            </w:pPr>
            <w:r w:rsidRPr="0066567D">
              <w:rPr>
                <w:rFonts w:eastAsia="Malgun Gothic" w:cs="Times"/>
                <w:szCs w:val="20"/>
                <w:lang w:eastAsia="zh-CN"/>
              </w:rPr>
              <w:t>PDSCH/PUSCH/PUCCH repetitions</w:t>
            </w:r>
          </w:p>
          <w:p w14:paraId="2E43FD86" w14:textId="77777777" w:rsidR="003E727C" w:rsidRPr="0066567D" w:rsidRDefault="003E727C" w:rsidP="008B2CBC">
            <w:pPr>
              <w:pStyle w:val="aff0"/>
              <w:numPr>
                <w:ilvl w:val="2"/>
                <w:numId w:val="38"/>
              </w:numPr>
              <w:ind w:leftChars="0"/>
              <w:rPr>
                <w:rFonts w:eastAsia="Malgun Gothic" w:cs="Times"/>
                <w:szCs w:val="20"/>
                <w:lang w:eastAsia="zh-CN"/>
              </w:rPr>
            </w:pPr>
            <w:r w:rsidRPr="0066567D">
              <w:rPr>
                <w:rFonts w:eastAsia="Malgun Gothic" w:cs="Times"/>
                <w:szCs w:val="20"/>
                <w:lang w:eastAsia="zh-CN"/>
              </w:rPr>
              <w:t>SPS PDSCH/CG PUSCH</w:t>
            </w:r>
          </w:p>
          <w:p w14:paraId="0161B9C7" w14:textId="77777777" w:rsidR="003E727C" w:rsidRPr="0066567D" w:rsidRDefault="003E727C" w:rsidP="008B2CBC">
            <w:pPr>
              <w:pStyle w:val="aff0"/>
              <w:numPr>
                <w:ilvl w:val="2"/>
                <w:numId w:val="38"/>
              </w:numPr>
              <w:ind w:leftChars="0"/>
              <w:rPr>
                <w:rFonts w:eastAsia="Malgun Gothic" w:cs="Times"/>
                <w:szCs w:val="20"/>
                <w:lang w:eastAsia="zh-CN"/>
              </w:rPr>
            </w:pPr>
            <w:r w:rsidRPr="0066567D">
              <w:rPr>
                <w:rFonts w:eastAsia="Malgun Gothic" w:cs="Times"/>
                <w:szCs w:val="20"/>
                <w:lang w:eastAsia="zh-CN"/>
              </w:rPr>
              <w:t>TBoMS</w:t>
            </w:r>
          </w:p>
          <w:p w14:paraId="1D20AE55" w14:textId="77777777" w:rsidR="003E727C" w:rsidRPr="0066567D" w:rsidRDefault="003E727C" w:rsidP="008B2CBC">
            <w:pPr>
              <w:pStyle w:val="aff0"/>
              <w:numPr>
                <w:ilvl w:val="2"/>
                <w:numId w:val="38"/>
              </w:numPr>
              <w:ind w:leftChars="0"/>
              <w:rPr>
                <w:rFonts w:eastAsia="Malgun Gothic" w:cs="Times"/>
                <w:szCs w:val="20"/>
                <w:lang w:eastAsia="zh-CN"/>
              </w:rPr>
            </w:pPr>
            <w:r w:rsidRPr="0066567D">
              <w:rPr>
                <w:rFonts w:eastAsia="Malgun Gothic" w:cs="Times"/>
                <w:szCs w:val="20"/>
                <w:lang w:eastAsia="zh-CN"/>
              </w:rPr>
              <w:t>Multi-PUSCH/PDSCH scheduled by a single DCI</w:t>
            </w:r>
          </w:p>
          <w:p w14:paraId="09CCBEB6" w14:textId="77777777" w:rsidR="003E727C" w:rsidRPr="0066567D" w:rsidRDefault="003E727C" w:rsidP="008B2CBC">
            <w:pPr>
              <w:pStyle w:val="aff0"/>
              <w:numPr>
                <w:ilvl w:val="2"/>
                <w:numId w:val="38"/>
              </w:numPr>
              <w:ind w:leftChars="0"/>
              <w:rPr>
                <w:rFonts w:eastAsia="Malgun Gothic" w:cs="Times"/>
                <w:szCs w:val="20"/>
                <w:lang w:eastAsia="zh-CN"/>
              </w:rPr>
            </w:pPr>
            <w:r w:rsidRPr="0066567D">
              <w:rPr>
                <w:rFonts w:eastAsia="Malgun Gothic" w:cs="Times"/>
                <w:szCs w:val="20"/>
                <w:lang w:eastAsia="zh-CN"/>
              </w:rPr>
              <w:t>Periodic/semi-persistent SRS/CSI-RS/PUCCH</w:t>
            </w:r>
          </w:p>
          <w:p w14:paraId="329A5D37" w14:textId="4E93A7B6" w:rsidR="003E727C" w:rsidRPr="008A0A81" w:rsidRDefault="003E727C" w:rsidP="008B2CBC">
            <w:pPr>
              <w:pStyle w:val="aff0"/>
              <w:numPr>
                <w:ilvl w:val="2"/>
                <w:numId w:val="38"/>
              </w:numPr>
              <w:ind w:leftChars="0"/>
              <w:rPr>
                <w:rFonts w:eastAsia="Malgun Gothic" w:cs="Times"/>
                <w:szCs w:val="20"/>
                <w:lang w:eastAsia="zh-CN"/>
              </w:rPr>
            </w:pPr>
            <w:r w:rsidRPr="0066567D">
              <w:rPr>
                <w:rFonts w:eastAsia="Malgun Gothic" w:cs="Times"/>
                <w:szCs w:val="20"/>
                <w:lang w:eastAsia="zh-CN"/>
              </w:rPr>
              <w:t>PDCCH</w:t>
            </w:r>
          </w:p>
        </w:tc>
      </w:tr>
    </w:tbl>
    <w:p w14:paraId="68FAB338" w14:textId="77777777" w:rsidR="003E727C" w:rsidRPr="003E727C" w:rsidRDefault="003E727C" w:rsidP="00B01313">
      <w:pPr>
        <w:rPr>
          <w:rFonts w:ascii="Times New Roman" w:eastAsiaTheme="minorEastAsia" w:hAnsi="Times New Roman"/>
          <w:sz w:val="21"/>
          <w:szCs w:val="21"/>
          <w:lang w:eastAsia="zh-CN"/>
        </w:rPr>
      </w:pPr>
    </w:p>
    <w:p w14:paraId="1CDC14A2" w14:textId="0C3C38E2"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Firstly, it should be noticed that whether we need to introduce new mechanism to handle the case wherein DL receptions are across SBFD symbols and non-SBFD symbols highly depends on UE behaviour. For example, if DL reception is allowed within UL subband, there would be no issue for DL reception, even it is across SBFD symbols and non-SBFD symbols. </w:t>
      </w:r>
    </w:p>
    <w:p w14:paraId="4210540F" w14:textId="77777777" w:rsidR="00B01313" w:rsidRPr="00B01313" w:rsidRDefault="00B01313" w:rsidP="00B01313">
      <w:pPr>
        <w:rPr>
          <w:rFonts w:ascii="Times New Roman" w:hAnsi="Times New Roman"/>
          <w:sz w:val="21"/>
          <w:szCs w:val="21"/>
        </w:rPr>
      </w:pPr>
    </w:p>
    <w:p w14:paraId="077588B0" w14:textId="7108514E" w:rsidR="00B01313" w:rsidRPr="00A731EC" w:rsidRDefault="008B2CBC" w:rsidP="00A731EC">
      <w:pPr>
        <w:pStyle w:val="af5"/>
        <w:keepNext/>
        <w:rPr>
          <w:b w:val="0"/>
        </w:rPr>
      </w:pPr>
      <w:r w:rsidRPr="00A731EC">
        <w:rPr>
          <w:rFonts w:eastAsia="Malgun Gothic"/>
          <w:i/>
          <w:sz w:val="21"/>
          <w:szCs w:val="21"/>
        </w:rPr>
        <w:t xml:space="preserve">Observation </w:t>
      </w:r>
      <w:r w:rsidR="00424CDB" w:rsidRPr="00A731EC">
        <w:rPr>
          <w:rFonts w:eastAsia="Malgun Gothic"/>
          <w:i/>
          <w:sz w:val="21"/>
          <w:szCs w:val="21"/>
        </w:rPr>
        <w:fldChar w:fldCharType="begin"/>
      </w:r>
      <w:r w:rsidR="00424CDB" w:rsidRPr="00A731EC">
        <w:rPr>
          <w:rFonts w:eastAsia="Malgun Gothic"/>
          <w:i/>
          <w:sz w:val="21"/>
          <w:szCs w:val="21"/>
        </w:rPr>
        <w:instrText xml:space="preserve"> SEQ Observation \* ARABIC </w:instrText>
      </w:r>
      <w:r w:rsidR="00424CDB" w:rsidRPr="00A731EC">
        <w:rPr>
          <w:rFonts w:eastAsia="Malgun Gothic"/>
          <w:i/>
          <w:sz w:val="21"/>
          <w:szCs w:val="21"/>
        </w:rPr>
        <w:fldChar w:fldCharType="separate"/>
      </w:r>
      <w:r w:rsidR="0017728C" w:rsidRPr="00A731EC">
        <w:rPr>
          <w:rFonts w:eastAsia="Malgun Gothic"/>
          <w:i/>
          <w:sz w:val="21"/>
          <w:szCs w:val="21"/>
        </w:rPr>
        <w:t>11</w:t>
      </w:r>
      <w:r w:rsidR="00424CDB" w:rsidRPr="00A731EC">
        <w:rPr>
          <w:rFonts w:eastAsia="Malgun Gothic"/>
          <w:i/>
          <w:sz w:val="21"/>
          <w:szCs w:val="21"/>
        </w:rPr>
        <w:fldChar w:fldCharType="end"/>
      </w:r>
      <w:r w:rsidR="00056F46" w:rsidRPr="00B01313">
        <w:rPr>
          <w:rFonts w:eastAsia="Malgun Gothic"/>
          <w:i/>
          <w:sz w:val="21"/>
          <w:szCs w:val="21"/>
        </w:rPr>
        <w:t>: For SBFD aware UE, whether enhancement is needed for DL receptions across SBFD symbols and non-SBFD symbols depends UE behaviour discussion.</w:t>
      </w:r>
    </w:p>
    <w:p w14:paraId="03C3A7F1" w14:textId="77777777" w:rsidR="00E26C9E" w:rsidRPr="00B01313" w:rsidRDefault="00E26C9E" w:rsidP="00E26C9E">
      <w:pPr>
        <w:rPr>
          <w:rFonts w:ascii="Times New Roman" w:hAnsi="Times New Roman"/>
          <w:sz w:val="21"/>
          <w:szCs w:val="21"/>
        </w:rPr>
      </w:pPr>
      <w:r w:rsidRPr="00B01313">
        <w:rPr>
          <w:rFonts w:ascii="Times New Roman" w:hAnsi="Times New Roman"/>
          <w:sz w:val="21"/>
          <w:szCs w:val="21"/>
        </w:rPr>
        <w:t xml:space="preserve">In the following part, we assume that DL reception is not allowed within UL subband for generic discussion. </w:t>
      </w:r>
    </w:p>
    <w:p w14:paraId="4E4E7482" w14:textId="1543CAE7" w:rsidR="00A7721B" w:rsidRDefault="00A7721B" w:rsidP="004E6F96">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Regarding the option 1 and option 2, we understand they are kind of high level guidance</w:t>
      </w:r>
      <w:r w:rsidR="008112E0">
        <w:rPr>
          <w:rFonts w:ascii="Times New Roman" w:eastAsiaTheme="minorEastAsia" w:hAnsi="Times New Roman"/>
          <w:sz w:val="21"/>
          <w:szCs w:val="21"/>
          <w:lang w:eastAsia="zh-CN"/>
        </w:rPr>
        <w:t xml:space="preserve">. For example, option 1 may be </w:t>
      </w:r>
      <w:r w:rsidR="00913302">
        <w:rPr>
          <w:rFonts w:ascii="Times New Roman" w:eastAsiaTheme="minorEastAsia" w:hAnsi="Times New Roman"/>
          <w:sz w:val="21"/>
          <w:szCs w:val="21"/>
          <w:lang w:eastAsia="zh-CN"/>
        </w:rPr>
        <w:t>un</w:t>
      </w:r>
      <w:r w:rsidR="008112E0">
        <w:rPr>
          <w:rFonts w:ascii="Times New Roman" w:eastAsiaTheme="minorEastAsia" w:hAnsi="Times New Roman"/>
          <w:sz w:val="21"/>
          <w:szCs w:val="21"/>
          <w:lang w:eastAsia="zh-CN"/>
        </w:rPr>
        <w:t xml:space="preserve">necessary if </w:t>
      </w:r>
      <w:r w:rsidR="00913302">
        <w:rPr>
          <w:rFonts w:ascii="Times New Roman" w:eastAsiaTheme="minorEastAsia" w:hAnsi="Times New Roman"/>
          <w:sz w:val="21"/>
          <w:szCs w:val="21"/>
          <w:lang w:eastAsia="zh-CN"/>
        </w:rPr>
        <w:t xml:space="preserve">resource allocation doesn’t exceeds UL/DL subband in SBFD slot. On the other hand, </w:t>
      </w:r>
      <w:r w:rsidR="00293C12">
        <w:rPr>
          <w:rFonts w:ascii="Times New Roman" w:eastAsiaTheme="minorEastAsia" w:hAnsi="Times New Roman"/>
          <w:sz w:val="21"/>
          <w:szCs w:val="21"/>
          <w:lang w:eastAsia="zh-CN"/>
        </w:rPr>
        <w:t>always assuming t</w:t>
      </w:r>
      <w:r w:rsidR="00293C12" w:rsidRPr="0066567D">
        <w:rPr>
          <w:rFonts w:eastAsia="Malgun Gothic" w:cs="Times"/>
          <w:szCs w:val="20"/>
          <w:lang w:eastAsia="zh-CN"/>
        </w:rPr>
        <w:t xml:space="preserve">he transmissions/receptions </w:t>
      </w:r>
      <w:r w:rsidR="00293C12">
        <w:rPr>
          <w:rFonts w:eastAsia="Malgun Gothic" w:cs="Times"/>
          <w:szCs w:val="20"/>
          <w:lang w:eastAsia="zh-CN"/>
        </w:rPr>
        <w:t>are</w:t>
      </w:r>
      <w:r w:rsidR="00293C12" w:rsidRPr="0066567D">
        <w:rPr>
          <w:rFonts w:eastAsia="Malgun Gothic" w:cs="Times"/>
          <w:szCs w:val="20"/>
          <w:lang w:eastAsia="zh-CN"/>
        </w:rPr>
        <w:t xml:space="preserve"> in SBFD symbols and non-SBFD symbols</w:t>
      </w:r>
      <w:r w:rsidR="00293C12">
        <w:rPr>
          <w:rFonts w:ascii="Times New Roman" w:eastAsiaTheme="minorEastAsia" w:hAnsi="Times New Roman"/>
          <w:sz w:val="21"/>
          <w:szCs w:val="21"/>
          <w:lang w:eastAsia="zh-CN"/>
        </w:rPr>
        <w:t xml:space="preserve"> </w:t>
      </w:r>
      <w:r w:rsidR="00913302">
        <w:rPr>
          <w:rFonts w:ascii="Times New Roman" w:eastAsiaTheme="minorEastAsia" w:hAnsi="Times New Roman"/>
          <w:sz w:val="21"/>
          <w:szCs w:val="21"/>
          <w:lang w:eastAsia="zh-CN"/>
        </w:rPr>
        <w:t xml:space="preserve">may be too aggressive if there is no </w:t>
      </w:r>
      <w:r w:rsidR="006139F1">
        <w:rPr>
          <w:rFonts w:ascii="Times New Roman" w:eastAsiaTheme="minorEastAsia" w:hAnsi="Times New Roman"/>
          <w:sz w:val="21"/>
          <w:szCs w:val="21"/>
          <w:lang w:eastAsia="zh-CN"/>
        </w:rPr>
        <w:t xml:space="preserve">restriction on the frequency resource allocation. Besides, the issues caused by UL subband is quite different for different channels or signals. For example, discontinuous frequency resource is the major challenge for DL transmission while different available frequency range is the essential issue for uplink. </w:t>
      </w:r>
      <w:r w:rsidR="00A56F50">
        <w:rPr>
          <w:rFonts w:ascii="Times New Roman" w:eastAsiaTheme="minorEastAsia" w:hAnsi="Times New Roman"/>
          <w:sz w:val="21"/>
          <w:szCs w:val="21"/>
          <w:lang w:eastAsia="zh-CN"/>
        </w:rPr>
        <w:t xml:space="preserve"> </w:t>
      </w:r>
      <w:r w:rsidR="008B2CBC">
        <w:rPr>
          <w:rFonts w:ascii="Times New Roman" w:eastAsiaTheme="minorEastAsia" w:hAnsi="Times New Roman"/>
          <w:sz w:val="21"/>
          <w:szCs w:val="21"/>
          <w:lang w:eastAsia="zh-CN"/>
        </w:rPr>
        <w:t>To be specific</w:t>
      </w:r>
      <w:r w:rsidR="00A56F50">
        <w:rPr>
          <w:rFonts w:ascii="Times New Roman" w:eastAsiaTheme="minorEastAsia" w:hAnsi="Times New Roman"/>
          <w:sz w:val="21"/>
          <w:szCs w:val="21"/>
          <w:lang w:eastAsia="zh-CN"/>
        </w:rPr>
        <w:t xml:space="preserve">, </w:t>
      </w:r>
      <w:r w:rsidR="008B2CBC">
        <w:rPr>
          <w:rFonts w:ascii="Times New Roman" w:eastAsiaTheme="minorEastAsia" w:hAnsi="Times New Roman"/>
          <w:sz w:val="21"/>
          <w:szCs w:val="21"/>
          <w:lang w:eastAsia="zh-CN"/>
        </w:rPr>
        <w:t xml:space="preserve">the key issue for uplink transmission is the </w:t>
      </w:r>
      <w:r w:rsidR="00A56F50">
        <w:rPr>
          <w:rFonts w:ascii="Times New Roman" w:eastAsiaTheme="minorEastAsia" w:hAnsi="Times New Roman"/>
          <w:sz w:val="21"/>
          <w:szCs w:val="21"/>
          <w:lang w:eastAsia="zh-CN"/>
        </w:rPr>
        <w:t xml:space="preserve">different number of available resources across SBFD slot and non-SBFD slot. </w:t>
      </w:r>
      <w:r w:rsidR="00293C12">
        <w:rPr>
          <w:rFonts w:ascii="Times New Roman" w:eastAsiaTheme="minorEastAsia" w:hAnsi="Times New Roman"/>
          <w:sz w:val="21"/>
          <w:szCs w:val="21"/>
          <w:lang w:eastAsia="zh-CN"/>
        </w:rPr>
        <w:t>Furthermore, option 1 is a sub-case of option 2 from our understanding. Hence, option 2 provides more flexibility and possibility to better handle SBFD operation across SBFD symbols and non-SBFD symbols.</w:t>
      </w:r>
    </w:p>
    <w:p w14:paraId="1DB07CD6" w14:textId="16B1D2B8" w:rsidR="001355C1" w:rsidRDefault="001355C1" w:rsidP="004E6F96">
      <w:pPr>
        <w:ind w:left="0" w:firstLine="0"/>
        <w:rPr>
          <w:rFonts w:ascii="Times New Roman" w:eastAsiaTheme="minorEastAsia" w:hAnsi="Times New Roman"/>
          <w:sz w:val="21"/>
          <w:szCs w:val="21"/>
          <w:lang w:eastAsia="zh-CN"/>
        </w:rPr>
      </w:pPr>
    </w:p>
    <w:p w14:paraId="3EEDA06E" w14:textId="5DE532A9" w:rsidR="001355C1" w:rsidRPr="00A731EC" w:rsidRDefault="008B2CBC" w:rsidP="00056F46">
      <w:pPr>
        <w:pStyle w:val="af5"/>
        <w:keepNext/>
      </w:pPr>
      <w:r w:rsidRPr="00056F46">
        <w:rPr>
          <w:rFonts w:eastAsia="Malgun Gothic"/>
          <w:i/>
          <w:sz w:val="21"/>
          <w:szCs w:val="21"/>
        </w:rPr>
        <w:t xml:space="preserve">Proposal </w:t>
      </w:r>
      <w:r w:rsidR="00424CDB" w:rsidRPr="00056F46">
        <w:rPr>
          <w:rFonts w:eastAsia="Malgun Gothic"/>
          <w:i/>
          <w:sz w:val="21"/>
          <w:szCs w:val="21"/>
        </w:rPr>
        <w:fldChar w:fldCharType="begin"/>
      </w:r>
      <w:r w:rsidR="00424CDB" w:rsidRPr="00056F46">
        <w:rPr>
          <w:rFonts w:eastAsia="Malgun Gothic"/>
          <w:i/>
          <w:sz w:val="21"/>
          <w:szCs w:val="21"/>
        </w:rPr>
        <w:instrText xml:space="preserve"> SEQ Proposal \* ARABIC </w:instrText>
      </w:r>
      <w:r w:rsidR="00424CDB" w:rsidRPr="00056F46">
        <w:rPr>
          <w:rFonts w:eastAsia="Malgun Gothic"/>
          <w:i/>
          <w:sz w:val="21"/>
          <w:szCs w:val="21"/>
        </w:rPr>
        <w:fldChar w:fldCharType="separate"/>
      </w:r>
      <w:r w:rsidR="0017728C" w:rsidRPr="00056F46">
        <w:rPr>
          <w:rFonts w:eastAsia="Malgun Gothic"/>
          <w:i/>
          <w:sz w:val="21"/>
          <w:szCs w:val="21"/>
        </w:rPr>
        <w:t>13</w:t>
      </w:r>
      <w:r w:rsidR="00424CDB" w:rsidRPr="00056F46">
        <w:rPr>
          <w:rFonts w:eastAsia="Malgun Gothic"/>
          <w:i/>
          <w:sz w:val="21"/>
          <w:szCs w:val="21"/>
        </w:rPr>
        <w:fldChar w:fldCharType="end"/>
      </w:r>
      <w:r w:rsidR="00056F46" w:rsidRPr="00B01313">
        <w:rPr>
          <w:rFonts w:eastAsia="Malgun Gothic"/>
          <w:i/>
          <w:sz w:val="21"/>
          <w:szCs w:val="21"/>
        </w:rPr>
        <w:t>:</w:t>
      </w:r>
      <w:r w:rsidR="00056F46">
        <w:rPr>
          <w:rFonts w:eastAsia="Malgun Gothic"/>
          <w:i/>
          <w:sz w:val="21"/>
          <w:szCs w:val="21"/>
        </w:rPr>
        <w:t xml:space="preserve"> Option 2 should be adopted </w:t>
      </w:r>
      <w:r w:rsidR="00056F46" w:rsidRPr="0082142F">
        <w:rPr>
          <w:rFonts w:eastAsia="Malgun Gothic"/>
          <w:i/>
          <w:sz w:val="21"/>
          <w:szCs w:val="21"/>
        </w:rPr>
        <w:t>for UL transmissions and DL receptions across SBFD symbols and non-SBFD symbols in different slots</w:t>
      </w:r>
      <w:r w:rsidR="00056F46" w:rsidRPr="00B01313">
        <w:rPr>
          <w:rFonts w:eastAsia="Malgun Gothic"/>
          <w:i/>
          <w:sz w:val="21"/>
          <w:szCs w:val="21"/>
        </w:rPr>
        <w:t>.</w:t>
      </w:r>
    </w:p>
    <w:p w14:paraId="71EF1253" w14:textId="3E38D36A" w:rsidR="00900617" w:rsidRPr="00900617" w:rsidRDefault="00900617" w:rsidP="00A731EC">
      <w:pPr>
        <w:pStyle w:val="aff0"/>
        <w:numPr>
          <w:ilvl w:val="0"/>
          <w:numId w:val="42"/>
        </w:numPr>
        <w:ind w:leftChars="0"/>
        <w:rPr>
          <w:rFonts w:ascii="Times New Roman" w:eastAsia="Malgun Gothic" w:hAnsi="Times New Roman"/>
          <w:b/>
          <w:i/>
          <w:sz w:val="21"/>
          <w:szCs w:val="21"/>
        </w:rPr>
      </w:pPr>
      <w:r>
        <w:rPr>
          <w:rFonts w:ascii="Times New Roman" w:eastAsiaTheme="minorEastAsia" w:hAnsi="Times New Roman"/>
          <w:b/>
          <w:i/>
          <w:sz w:val="21"/>
          <w:szCs w:val="21"/>
          <w:lang w:eastAsia="zh-CN"/>
        </w:rPr>
        <w:t xml:space="preserve">It is possible that </w:t>
      </w:r>
      <w:r w:rsidRPr="00900617">
        <w:rPr>
          <w:rFonts w:ascii="Times New Roman" w:eastAsiaTheme="minorEastAsia" w:hAnsi="Times New Roman"/>
          <w:b/>
          <w:i/>
          <w:sz w:val="21"/>
          <w:szCs w:val="21"/>
          <w:lang w:eastAsia="zh-CN"/>
        </w:rPr>
        <w:t>the transmissions/receptions are restricted to SBFD symbols only or non-SBFD symbols only</w:t>
      </w:r>
      <w:r>
        <w:rPr>
          <w:rFonts w:ascii="Times New Roman" w:eastAsiaTheme="minorEastAsia" w:hAnsi="Times New Roman"/>
          <w:b/>
          <w:i/>
          <w:sz w:val="21"/>
          <w:szCs w:val="21"/>
          <w:lang w:eastAsia="zh-CN"/>
        </w:rPr>
        <w:t>.</w:t>
      </w:r>
    </w:p>
    <w:p w14:paraId="11D57CC9" w14:textId="77777777" w:rsidR="00913302" w:rsidRPr="00A7721B" w:rsidRDefault="00913302" w:rsidP="004E6F96">
      <w:pPr>
        <w:ind w:left="0" w:firstLine="0"/>
        <w:rPr>
          <w:rFonts w:ascii="Times New Roman" w:eastAsiaTheme="minorEastAsia" w:hAnsi="Times New Roman"/>
          <w:sz w:val="21"/>
          <w:szCs w:val="21"/>
          <w:lang w:eastAsia="zh-CN"/>
        </w:rPr>
      </w:pPr>
    </w:p>
    <w:p w14:paraId="372AC630" w14:textId="77777777" w:rsidR="00ED5900" w:rsidRPr="00904E4D" w:rsidRDefault="00ED5900" w:rsidP="009B7D03">
      <w:pPr>
        <w:ind w:left="0" w:firstLine="0"/>
        <w:rPr>
          <w:rFonts w:ascii="Times New Roman" w:eastAsiaTheme="minorEastAsia" w:hAnsi="Times New Roman"/>
          <w:sz w:val="21"/>
          <w:szCs w:val="21"/>
          <w:lang w:eastAsia="zh-CN"/>
        </w:rPr>
      </w:pPr>
    </w:p>
    <w:p w14:paraId="3F408303" w14:textId="2BAEDDA9"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For PUSCH, RBs belonging to active UL BWP are available in UL symbol while only RBs belonging to UL subband are available in SBFD symbol. Different from DL resources, UL resources either on UL symbol or SBFD symbol are contin</w:t>
      </w:r>
      <w:r w:rsidR="00FE0B0B">
        <w:rPr>
          <w:rFonts w:ascii="Times New Roman" w:hAnsi="Times New Roman"/>
          <w:sz w:val="21"/>
          <w:szCs w:val="21"/>
        </w:rPr>
        <w:t>u</w:t>
      </w:r>
      <w:r w:rsidRPr="00B01313">
        <w:rPr>
          <w:rFonts w:ascii="Times New Roman" w:hAnsi="Times New Roman"/>
          <w:sz w:val="21"/>
          <w:szCs w:val="21"/>
        </w:rPr>
        <w:t xml:space="preserve">ous. The issue comes from the number of available UL RBs on different OFDM symbol is different. Consequently, single FDRA indication may not be suitable once PUSCH is allocated with UL symbol and SBFD symbol. If frequency hopping is enabled, the issue is even more severe as PUSCH hop may exceed UL subband due to the more restricted available UL resources. </w:t>
      </w:r>
    </w:p>
    <w:p w14:paraId="3DA7303A" w14:textId="77777777" w:rsidR="00634A68" w:rsidRDefault="00B01313" w:rsidP="00634A68">
      <w:pPr>
        <w:keepNext/>
        <w:jc w:val="center"/>
      </w:pPr>
      <w:r w:rsidRPr="00B01313">
        <w:rPr>
          <w:rFonts w:ascii="Times New Roman" w:hAnsi="Times New Roman"/>
          <w:sz w:val="21"/>
          <w:szCs w:val="21"/>
        </w:rPr>
        <w:object w:dxaOrig="25613" w:dyaOrig="9698" w14:anchorId="254D85BF">
          <v:shape id="_x0000_i1033" type="#_x0000_t75" style="width:368.9pt;height:140.1pt" o:ole="">
            <v:imagedata r:id="rId25" o:title=""/>
          </v:shape>
          <o:OLEObject Type="Embed" ProgID="Visio.Drawing.15" ShapeID="_x0000_i1033" DrawAspect="Content" ObjectID="_1742405046" r:id="rId26"/>
        </w:object>
      </w:r>
    </w:p>
    <w:p w14:paraId="28EEDE9C" w14:textId="7D5EFA82" w:rsidR="00B01313" w:rsidRPr="00B01313" w:rsidRDefault="00634A68" w:rsidP="00634A68">
      <w:pPr>
        <w:pStyle w:val="af5"/>
        <w:jc w:val="center"/>
        <w:rPr>
          <w:sz w:val="21"/>
          <w:szCs w:val="21"/>
        </w:rPr>
      </w:pPr>
      <w:r>
        <w:t xml:space="preserve">Figure </w:t>
      </w:r>
      <w:r>
        <w:fldChar w:fldCharType="begin"/>
      </w:r>
      <w:r>
        <w:instrText xml:space="preserve"> SEQ Figure \* ARABIC </w:instrText>
      </w:r>
      <w:r>
        <w:fldChar w:fldCharType="separate"/>
      </w:r>
      <w:r w:rsidR="00A466A9">
        <w:rPr>
          <w:noProof/>
        </w:rPr>
        <w:t>12</w:t>
      </w:r>
      <w:r>
        <w:fldChar w:fldCharType="end"/>
      </w:r>
      <w:r w:rsidRPr="00990CBD">
        <w:t>examples for PUSCH transmission across SBFD symbol and non-SBFD symbol</w:t>
      </w:r>
    </w:p>
    <w:p w14:paraId="787C3F83" w14:textId="77777777" w:rsidR="009B7D03" w:rsidRDefault="009B7D03" w:rsidP="009B7D03">
      <w:pPr>
        <w:ind w:left="0" w:firstLine="0"/>
        <w:rPr>
          <w:rFonts w:ascii="Times New Roman" w:hAnsi="Times New Roman"/>
          <w:sz w:val="21"/>
          <w:szCs w:val="21"/>
        </w:rPr>
      </w:pPr>
    </w:p>
    <w:p w14:paraId="5FE96100" w14:textId="49BEBBCA"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PUSCH can be scheduled by UL grant, or be activated by a</w:t>
      </w:r>
      <w:r w:rsidR="00634A68">
        <w:rPr>
          <w:rFonts w:ascii="Times New Roman" w:hAnsi="Times New Roman"/>
          <w:sz w:val="21"/>
          <w:szCs w:val="21"/>
        </w:rPr>
        <w:t>n</w:t>
      </w:r>
      <w:r w:rsidRPr="00B01313">
        <w:rPr>
          <w:rFonts w:ascii="Times New Roman" w:hAnsi="Times New Roman"/>
          <w:sz w:val="21"/>
          <w:szCs w:val="21"/>
        </w:rPr>
        <w:t xml:space="preserve"> activation DCI, or be configured via CG configuration. No matter how a PUSCH is indicated, we believe current specification is sufficient to avoid the case where a PUSCH is across SBFD symbol and non-SBFD symbol if repetition is not enabled.</w:t>
      </w:r>
    </w:p>
    <w:p w14:paraId="22FFBDBF" w14:textId="77777777" w:rsidR="009B7D03" w:rsidRDefault="009B7D03" w:rsidP="009B7D03">
      <w:pPr>
        <w:ind w:left="0" w:firstLine="0"/>
        <w:rPr>
          <w:rFonts w:ascii="Times New Roman" w:hAnsi="Times New Roman"/>
          <w:sz w:val="21"/>
          <w:szCs w:val="21"/>
        </w:rPr>
      </w:pPr>
    </w:p>
    <w:p w14:paraId="3E6A9DCF" w14:textId="72F2F10D" w:rsidR="008B2CBC" w:rsidRDefault="008B2CBC" w:rsidP="00A731EC">
      <w:pPr>
        <w:pStyle w:val="af5"/>
        <w:keepNext/>
      </w:pPr>
      <w:r w:rsidRPr="00A731EC">
        <w:rPr>
          <w:rFonts w:eastAsia="Malgun Gothic"/>
          <w:i/>
          <w:sz w:val="21"/>
          <w:szCs w:val="21"/>
        </w:rPr>
        <w:t xml:space="preserve">Observation </w:t>
      </w:r>
      <w:r w:rsidR="00424CDB" w:rsidRPr="00A731EC">
        <w:rPr>
          <w:rFonts w:eastAsia="Malgun Gothic"/>
          <w:i/>
          <w:sz w:val="21"/>
          <w:szCs w:val="21"/>
        </w:rPr>
        <w:fldChar w:fldCharType="begin"/>
      </w:r>
      <w:r w:rsidR="00424CDB" w:rsidRPr="00A731EC">
        <w:rPr>
          <w:rFonts w:eastAsia="Malgun Gothic"/>
          <w:i/>
          <w:sz w:val="21"/>
          <w:szCs w:val="21"/>
        </w:rPr>
        <w:instrText xml:space="preserve"> SEQ Observation \* ARABIC </w:instrText>
      </w:r>
      <w:r w:rsidR="00424CDB" w:rsidRPr="00A731EC">
        <w:rPr>
          <w:rFonts w:eastAsia="Malgun Gothic"/>
          <w:i/>
          <w:sz w:val="21"/>
          <w:szCs w:val="21"/>
        </w:rPr>
        <w:fldChar w:fldCharType="separate"/>
      </w:r>
      <w:r w:rsidR="0017728C" w:rsidRPr="00A731EC">
        <w:rPr>
          <w:rFonts w:eastAsia="Malgun Gothic"/>
          <w:i/>
          <w:sz w:val="21"/>
          <w:szCs w:val="21"/>
        </w:rPr>
        <w:t>12</w:t>
      </w:r>
      <w:r w:rsidR="00424CDB" w:rsidRPr="00A731EC">
        <w:rPr>
          <w:rFonts w:eastAsia="Malgun Gothic"/>
          <w:i/>
          <w:sz w:val="21"/>
          <w:szCs w:val="21"/>
        </w:rPr>
        <w:fldChar w:fldCharType="end"/>
      </w:r>
      <w:r w:rsidR="00056F46" w:rsidRPr="00B01313">
        <w:rPr>
          <w:rFonts w:eastAsia="Malgun Gothic"/>
          <w:i/>
          <w:sz w:val="21"/>
          <w:szCs w:val="21"/>
        </w:rPr>
        <w:t>: For PUSCH without repetition, current specification is sufficient to avoid the case where a PUSCH is across SBFD symbol and non-SBFD symbol.</w:t>
      </w:r>
    </w:p>
    <w:p w14:paraId="53DEE5A2" w14:textId="13CAAF10" w:rsidR="00B01313" w:rsidRPr="00B01313" w:rsidRDefault="00B01313" w:rsidP="009B7D03">
      <w:pPr>
        <w:ind w:left="0" w:firstLine="0"/>
        <w:rPr>
          <w:rFonts w:ascii="Times New Roman" w:eastAsia="Malgun Gothic" w:hAnsi="Times New Roman"/>
          <w:b/>
          <w:i/>
          <w:sz w:val="21"/>
          <w:szCs w:val="21"/>
        </w:rPr>
      </w:pPr>
    </w:p>
    <w:p w14:paraId="3D76A281" w14:textId="77777777" w:rsidR="009B7D03" w:rsidRDefault="009B7D03" w:rsidP="009B7D03">
      <w:pPr>
        <w:ind w:left="0" w:firstLine="0"/>
        <w:rPr>
          <w:rFonts w:ascii="Times New Roman" w:hAnsi="Times New Roman"/>
          <w:sz w:val="21"/>
          <w:szCs w:val="21"/>
        </w:rPr>
      </w:pPr>
    </w:p>
    <w:p w14:paraId="42145B54" w14:textId="2286D38B"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Regarding to PUSCH </w:t>
      </w:r>
      <w:r w:rsidR="00606425">
        <w:rPr>
          <w:rFonts w:ascii="Times New Roman" w:hAnsi="Times New Roman"/>
          <w:sz w:val="21"/>
          <w:szCs w:val="21"/>
        </w:rPr>
        <w:t>repetition</w:t>
      </w:r>
      <w:r w:rsidRPr="00B01313">
        <w:rPr>
          <w:rFonts w:ascii="Times New Roman" w:hAnsi="Times New Roman"/>
          <w:sz w:val="21"/>
          <w:szCs w:val="21"/>
        </w:rPr>
        <w:t xml:space="preserve"> without frequency hopping, same resource allocation in frequency domain for different repetitions can be achieved up to implementation. At least the following several options can be considered:</w:t>
      </w:r>
    </w:p>
    <w:p w14:paraId="22008EA4" w14:textId="3FBD52B6" w:rsidR="00B01313" w:rsidRPr="00B01313" w:rsidRDefault="00B01313" w:rsidP="00A731EC">
      <w:pPr>
        <w:pStyle w:val="aff0"/>
        <w:numPr>
          <w:ilvl w:val="0"/>
          <w:numId w:val="29"/>
        </w:numPr>
        <w:ind w:leftChars="0"/>
        <w:rPr>
          <w:rFonts w:ascii="Times New Roman" w:hAnsi="Times New Roman"/>
          <w:sz w:val="21"/>
          <w:szCs w:val="21"/>
        </w:rPr>
      </w:pPr>
      <w:r w:rsidRPr="00B01313">
        <w:rPr>
          <w:rFonts w:ascii="Times New Roman" w:eastAsiaTheme="minorEastAsia" w:hAnsi="Times New Roman"/>
          <w:sz w:val="21"/>
          <w:szCs w:val="21"/>
          <w:lang w:eastAsia="zh-CN"/>
        </w:rPr>
        <w:t xml:space="preserve">PUSCH repetition is scheduled on UL slot only, </w:t>
      </w:r>
      <w:r w:rsidR="00B32813">
        <w:rPr>
          <w:rFonts w:ascii="Times New Roman" w:eastAsiaTheme="minorEastAsia" w:hAnsi="Times New Roman"/>
          <w:sz w:val="21"/>
          <w:szCs w:val="21"/>
          <w:lang w:eastAsia="zh-CN"/>
        </w:rPr>
        <w:t>if its frequency allocation exceeds UL subband. One possible mechanism is gNB should guarantee the first PUSCH transmission locates on UL slot or flexible slot once PUSCH repetition is configured or indicated. For the left repetitions, they are transmitted on UL slot or flexible slots. In the other words, SBFD slot is regarded as unavailable slots.</w:t>
      </w:r>
    </w:p>
    <w:p w14:paraId="0A6CFD5A" w14:textId="0BEF9F57" w:rsidR="00B01313" w:rsidRPr="00B01313" w:rsidRDefault="00B01313" w:rsidP="00A731EC">
      <w:pPr>
        <w:pStyle w:val="aff0"/>
        <w:numPr>
          <w:ilvl w:val="0"/>
          <w:numId w:val="29"/>
        </w:numPr>
        <w:ind w:leftChars="0"/>
        <w:rPr>
          <w:rFonts w:ascii="Times New Roman" w:hAnsi="Times New Roman"/>
          <w:sz w:val="21"/>
          <w:szCs w:val="21"/>
        </w:rPr>
      </w:pPr>
      <w:r w:rsidRPr="00B01313">
        <w:rPr>
          <w:rFonts w:ascii="Times New Roman" w:eastAsiaTheme="minorEastAsia" w:hAnsi="Times New Roman"/>
          <w:sz w:val="21"/>
          <w:szCs w:val="21"/>
          <w:lang w:eastAsia="zh-CN"/>
        </w:rPr>
        <w:t>PUSCH repetition is scheduled on SBFD slot only</w:t>
      </w:r>
      <w:r w:rsidR="00B32813">
        <w:rPr>
          <w:rFonts w:ascii="Times New Roman" w:eastAsiaTheme="minorEastAsia" w:hAnsi="Times New Roman"/>
          <w:sz w:val="21"/>
          <w:szCs w:val="21"/>
          <w:lang w:eastAsia="zh-CN"/>
        </w:rPr>
        <w:t xml:space="preserve"> if its frequency allocation exceeds UL BWP. One example is the first PUSCH transmission locates on SBFD slot while UL subband is partial overlapped with UL BWP.</w:t>
      </w:r>
      <w:r w:rsidR="00680252">
        <w:rPr>
          <w:rFonts w:ascii="Times New Roman" w:eastAsiaTheme="minorEastAsia" w:hAnsi="Times New Roman"/>
          <w:sz w:val="21"/>
          <w:szCs w:val="21"/>
          <w:lang w:eastAsia="zh-CN"/>
        </w:rPr>
        <w:t xml:space="preserve"> However, it can be treated as error case considering we already agreed that UE can only transmit uplink within active UL BWP.</w:t>
      </w:r>
    </w:p>
    <w:p w14:paraId="12401C05" w14:textId="77777777" w:rsidR="00B01313" w:rsidRPr="00B01313" w:rsidRDefault="00B01313" w:rsidP="00A731EC">
      <w:pPr>
        <w:pStyle w:val="aff0"/>
        <w:numPr>
          <w:ilvl w:val="0"/>
          <w:numId w:val="29"/>
        </w:numPr>
        <w:ind w:leftChars="0"/>
        <w:rPr>
          <w:rFonts w:ascii="Times New Roman" w:hAnsi="Times New Roman"/>
          <w:sz w:val="21"/>
          <w:szCs w:val="21"/>
        </w:rPr>
      </w:pPr>
      <w:r w:rsidRPr="00B01313">
        <w:rPr>
          <w:rFonts w:ascii="Times New Roman" w:eastAsiaTheme="minorEastAsia" w:hAnsi="Times New Roman"/>
          <w:sz w:val="21"/>
          <w:szCs w:val="21"/>
          <w:lang w:eastAsia="zh-CN"/>
        </w:rPr>
        <w:t>PUSCH repetition is scheduled on UL slot and SBFD slot, with confining frequency resources in UL subband</w:t>
      </w:r>
    </w:p>
    <w:p w14:paraId="407FB9BE" w14:textId="77777777" w:rsidR="00B01313" w:rsidRPr="00B01313" w:rsidRDefault="00B01313" w:rsidP="00A731EC">
      <w:pPr>
        <w:pStyle w:val="aff0"/>
        <w:numPr>
          <w:ilvl w:val="0"/>
          <w:numId w:val="29"/>
        </w:numPr>
        <w:ind w:leftChars="0"/>
        <w:rPr>
          <w:rFonts w:ascii="Times New Roman" w:hAnsi="Times New Roman"/>
          <w:sz w:val="21"/>
          <w:szCs w:val="21"/>
        </w:rPr>
      </w:pPr>
      <w:r w:rsidRPr="00B01313">
        <w:rPr>
          <w:rFonts w:ascii="Times New Roman" w:eastAsiaTheme="minorEastAsia" w:hAnsi="Times New Roman"/>
          <w:sz w:val="21"/>
          <w:szCs w:val="21"/>
          <w:lang w:eastAsia="zh-CN"/>
        </w:rPr>
        <w:t>PUSCH repetition is scheduled on UL slot and SBFD slot, the frequency allocation on UL slot and SBFD slot can be different</w:t>
      </w:r>
    </w:p>
    <w:p w14:paraId="7249349D" w14:textId="77777777" w:rsidR="009B7D03" w:rsidRDefault="009B7D03" w:rsidP="009B7D03">
      <w:pPr>
        <w:ind w:left="0" w:firstLine="0"/>
        <w:rPr>
          <w:rFonts w:ascii="Times New Roman" w:hAnsi="Times New Roman"/>
          <w:sz w:val="21"/>
          <w:szCs w:val="21"/>
        </w:rPr>
      </w:pPr>
    </w:p>
    <w:p w14:paraId="7F058443" w14:textId="1B299D2C" w:rsidR="00B01313" w:rsidRPr="00B01313" w:rsidRDefault="009B7D03" w:rsidP="009B7D03">
      <w:pPr>
        <w:ind w:left="0" w:firstLine="0"/>
        <w:rPr>
          <w:rFonts w:ascii="Times New Roman" w:hAnsi="Times New Roman"/>
          <w:sz w:val="21"/>
          <w:szCs w:val="21"/>
        </w:rPr>
      </w:pPr>
      <w:r>
        <w:rPr>
          <w:rFonts w:ascii="Times New Roman" w:hAnsi="Times New Roman"/>
          <w:sz w:val="21"/>
          <w:szCs w:val="21"/>
        </w:rPr>
        <w:t>For the last</w:t>
      </w:r>
      <w:r w:rsidR="00B01313" w:rsidRPr="00B01313">
        <w:rPr>
          <w:rFonts w:ascii="Times New Roman" w:hAnsi="Times New Roman"/>
          <w:sz w:val="21"/>
          <w:szCs w:val="21"/>
        </w:rPr>
        <w:t xml:space="preserve"> mechanism, enhanced FDRA for PUSCH is required. However, the motivation and benefits are unclear.</w:t>
      </w:r>
    </w:p>
    <w:p w14:paraId="7EC3B9EE" w14:textId="77777777" w:rsidR="009B7D03" w:rsidRDefault="009B7D03" w:rsidP="009B7D03">
      <w:pPr>
        <w:ind w:left="0" w:firstLine="0"/>
        <w:rPr>
          <w:rFonts w:ascii="Times New Roman" w:hAnsi="Times New Roman"/>
          <w:sz w:val="21"/>
          <w:szCs w:val="21"/>
        </w:rPr>
      </w:pPr>
    </w:p>
    <w:p w14:paraId="11B0012B" w14:textId="267F5A9B"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Regarding to PUSCH repetition with frequency hopping, it is too restrictive if gNB has to always guarantee two PUSCH hops are located within UL subband. Currently, a frequency hopping offset list is configured for determining each PUSCH hop. In order to avoid PUSCH hop is out of UL subband, conservative scheduling decision is the only choice at gNB side. It obviously degrades potential performance gain harvested from frequency hopping. Similar to PUSCH repetition without frequency hopping, the following several options can be considered:</w:t>
      </w:r>
    </w:p>
    <w:p w14:paraId="282987CB" w14:textId="5D1AED8D" w:rsidR="00B01313" w:rsidRPr="00B01313" w:rsidRDefault="00B01313" w:rsidP="00A731EC">
      <w:pPr>
        <w:pStyle w:val="aff0"/>
        <w:numPr>
          <w:ilvl w:val="0"/>
          <w:numId w:val="29"/>
        </w:numPr>
        <w:ind w:leftChars="0"/>
        <w:rPr>
          <w:rFonts w:ascii="Times New Roman" w:hAnsi="Times New Roman"/>
          <w:sz w:val="21"/>
          <w:szCs w:val="21"/>
        </w:rPr>
      </w:pPr>
      <w:r w:rsidRPr="00B01313">
        <w:rPr>
          <w:rFonts w:ascii="Times New Roman" w:eastAsiaTheme="minorEastAsia" w:hAnsi="Times New Roman"/>
          <w:sz w:val="21"/>
          <w:szCs w:val="21"/>
          <w:lang w:eastAsia="zh-CN"/>
        </w:rPr>
        <w:t>PUSCH repetition is scheduled on UL slot only</w:t>
      </w:r>
      <w:r w:rsidR="00B32813">
        <w:rPr>
          <w:rFonts w:ascii="Times New Roman" w:eastAsiaTheme="minorEastAsia" w:hAnsi="Times New Roman"/>
          <w:sz w:val="21"/>
          <w:szCs w:val="21"/>
          <w:lang w:eastAsia="zh-CN"/>
        </w:rPr>
        <w:t xml:space="preserve"> if </w:t>
      </w:r>
      <w:r w:rsidR="0080534C">
        <w:rPr>
          <w:rFonts w:ascii="Times New Roman" w:eastAsiaTheme="minorEastAsia" w:hAnsi="Times New Roman"/>
          <w:sz w:val="21"/>
          <w:szCs w:val="21"/>
          <w:lang w:eastAsia="zh-CN"/>
        </w:rPr>
        <w:t>one of the hops</w:t>
      </w:r>
      <w:r w:rsidR="00B32813">
        <w:rPr>
          <w:rFonts w:ascii="Times New Roman" w:eastAsiaTheme="minorEastAsia" w:hAnsi="Times New Roman"/>
          <w:sz w:val="21"/>
          <w:szCs w:val="21"/>
          <w:lang w:eastAsia="zh-CN"/>
        </w:rPr>
        <w:t xml:space="preserve"> exceeds UL subband</w:t>
      </w:r>
      <w:r w:rsidR="008F1C60">
        <w:rPr>
          <w:rFonts w:ascii="Times New Roman" w:eastAsiaTheme="minorEastAsia" w:hAnsi="Times New Roman"/>
          <w:sz w:val="21"/>
          <w:szCs w:val="21"/>
          <w:lang w:eastAsia="zh-CN"/>
        </w:rPr>
        <w:t xml:space="preserve">. </w:t>
      </w:r>
      <w:r w:rsidR="00AF0980">
        <w:rPr>
          <w:rFonts w:ascii="Times New Roman" w:eastAsiaTheme="minorEastAsia" w:hAnsi="Times New Roman"/>
          <w:sz w:val="21"/>
          <w:szCs w:val="21"/>
          <w:lang w:eastAsia="zh-CN"/>
        </w:rPr>
        <w:t xml:space="preserve">One possible mechanism is </w:t>
      </w:r>
      <w:r w:rsidR="008F1C60">
        <w:rPr>
          <w:rFonts w:ascii="Times New Roman" w:eastAsiaTheme="minorEastAsia" w:hAnsi="Times New Roman"/>
          <w:sz w:val="21"/>
          <w:szCs w:val="21"/>
          <w:lang w:eastAsia="zh-CN"/>
        </w:rPr>
        <w:t>gNB should guarantee the first PUSCH transmission locates on UL slot</w:t>
      </w:r>
      <w:r w:rsidR="00AF0980">
        <w:rPr>
          <w:rFonts w:ascii="Times New Roman" w:eastAsiaTheme="minorEastAsia" w:hAnsi="Times New Roman"/>
          <w:sz w:val="21"/>
          <w:szCs w:val="21"/>
          <w:lang w:eastAsia="zh-CN"/>
        </w:rPr>
        <w:t xml:space="preserve"> or flexible slot once PUSCH repetition</w:t>
      </w:r>
      <w:r w:rsidR="0080534C">
        <w:rPr>
          <w:rFonts w:ascii="Times New Roman" w:eastAsiaTheme="minorEastAsia" w:hAnsi="Times New Roman"/>
          <w:sz w:val="21"/>
          <w:szCs w:val="21"/>
          <w:lang w:eastAsia="zh-CN"/>
        </w:rPr>
        <w:t xml:space="preserve"> and frequency hopping</w:t>
      </w:r>
      <w:r w:rsidR="00AF0980">
        <w:rPr>
          <w:rFonts w:ascii="Times New Roman" w:eastAsiaTheme="minorEastAsia" w:hAnsi="Times New Roman"/>
          <w:sz w:val="21"/>
          <w:szCs w:val="21"/>
          <w:lang w:eastAsia="zh-CN"/>
        </w:rPr>
        <w:t xml:space="preserve"> </w:t>
      </w:r>
      <w:r w:rsidR="0080534C">
        <w:rPr>
          <w:rFonts w:ascii="Times New Roman" w:eastAsiaTheme="minorEastAsia" w:hAnsi="Times New Roman"/>
          <w:sz w:val="21"/>
          <w:szCs w:val="21"/>
          <w:lang w:eastAsia="zh-CN"/>
        </w:rPr>
        <w:t>are</w:t>
      </w:r>
      <w:r w:rsidR="00AF0980">
        <w:rPr>
          <w:rFonts w:ascii="Times New Roman" w:eastAsiaTheme="minorEastAsia" w:hAnsi="Times New Roman"/>
          <w:sz w:val="21"/>
          <w:szCs w:val="21"/>
          <w:lang w:eastAsia="zh-CN"/>
        </w:rPr>
        <w:t xml:space="preserve"> configured or indicated. For the left repetitions, they are transmitted on UL slot or flexible slots. In the other words, SBFD slot is regarded as unavailable slots</w:t>
      </w:r>
      <w:r w:rsidR="00B32813">
        <w:rPr>
          <w:rFonts w:ascii="Times New Roman" w:eastAsiaTheme="minorEastAsia" w:hAnsi="Times New Roman"/>
          <w:sz w:val="21"/>
          <w:szCs w:val="21"/>
          <w:lang w:eastAsia="zh-CN"/>
        </w:rPr>
        <w:t xml:space="preserve">. </w:t>
      </w:r>
    </w:p>
    <w:p w14:paraId="5C4B40EC" w14:textId="16C528F8" w:rsidR="00B01313" w:rsidRPr="00B01313" w:rsidRDefault="00B01313" w:rsidP="00A731EC">
      <w:pPr>
        <w:pStyle w:val="aff0"/>
        <w:numPr>
          <w:ilvl w:val="0"/>
          <w:numId w:val="29"/>
        </w:numPr>
        <w:ind w:leftChars="0"/>
        <w:rPr>
          <w:rFonts w:ascii="Times New Roman" w:hAnsi="Times New Roman"/>
          <w:sz w:val="21"/>
          <w:szCs w:val="21"/>
        </w:rPr>
      </w:pPr>
      <w:r w:rsidRPr="00B01313">
        <w:rPr>
          <w:rFonts w:ascii="Times New Roman" w:eastAsiaTheme="minorEastAsia" w:hAnsi="Times New Roman"/>
          <w:sz w:val="21"/>
          <w:szCs w:val="21"/>
          <w:lang w:eastAsia="zh-CN"/>
        </w:rPr>
        <w:t>PUSCH repetition is scheduled on SBFD slot only</w:t>
      </w:r>
      <w:r w:rsidR="00B32813">
        <w:rPr>
          <w:rFonts w:ascii="Times New Roman" w:eastAsiaTheme="minorEastAsia" w:hAnsi="Times New Roman"/>
          <w:sz w:val="21"/>
          <w:szCs w:val="21"/>
          <w:lang w:eastAsia="zh-CN"/>
        </w:rPr>
        <w:t xml:space="preserve"> if </w:t>
      </w:r>
      <w:r w:rsidR="0080534C">
        <w:rPr>
          <w:rFonts w:ascii="Times New Roman" w:eastAsiaTheme="minorEastAsia" w:hAnsi="Times New Roman"/>
          <w:sz w:val="21"/>
          <w:szCs w:val="21"/>
          <w:lang w:eastAsia="zh-CN"/>
        </w:rPr>
        <w:t>one of the hops</w:t>
      </w:r>
      <w:r w:rsidR="00B32813">
        <w:rPr>
          <w:rFonts w:ascii="Times New Roman" w:eastAsiaTheme="minorEastAsia" w:hAnsi="Times New Roman"/>
          <w:sz w:val="21"/>
          <w:szCs w:val="21"/>
          <w:lang w:eastAsia="zh-CN"/>
        </w:rPr>
        <w:t xml:space="preserve"> exceeds UL BWP. One example is the first PUSCH transmission locates on SBFD slot while UL subband is partial overlapped with UL BWP. </w:t>
      </w:r>
      <w:r w:rsidR="00DC2052">
        <w:rPr>
          <w:rFonts w:ascii="Times New Roman" w:eastAsiaTheme="minorEastAsia" w:hAnsi="Times New Roman"/>
          <w:sz w:val="21"/>
          <w:szCs w:val="21"/>
          <w:lang w:eastAsia="zh-CN"/>
        </w:rPr>
        <w:t>However, it can be treated as error case considering we already agreed that UE can only transmit uplink within active UL BWP.</w:t>
      </w:r>
    </w:p>
    <w:p w14:paraId="4E069731" w14:textId="77777777" w:rsidR="00B01313" w:rsidRPr="00B01313" w:rsidRDefault="00B01313" w:rsidP="00A731EC">
      <w:pPr>
        <w:pStyle w:val="aff0"/>
        <w:numPr>
          <w:ilvl w:val="0"/>
          <w:numId w:val="29"/>
        </w:numPr>
        <w:ind w:leftChars="0"/>
        <w:rPr>
          <w:rFonts w:ascii="Times New Roman" w:hAnsi="Times New Roman"/>
          <w:sz w:val="21"/>
          <w:szCs w:val="21"/>
        </w:rPr>
      </w:pPr>
      <w:r w:rsidRPr="00B01313">
        <w:rPr>
          <w:rFonts w:ascii="Times New Roman" w:eastAsiaTheme="minorEastAsia" w:hAnsi="Times New Roman"/>
          <w:sz w:val="21"/>
          <w:szCs w:val="21"/>
          <w:lang w:eastAsia="zh-CN"/>
        </w:rPr>
        <w:t>PUSCH repetition is scheduled on UL slot and SBFD slot, and gNB guarantees PUSCH hop on SBFD slot doesn’t exceed UL subband with the same frequency hopping offset list</w:t>
      </w:r>
    </w:p>
    <w:p w14:paraId="6DE31D7F" w14:textId="6D182777" w:rsidR="00B01313" w:rsidRPr="00B01313" w:rsidRDefault="00B01313" w:rsidP="00A731EC">
      <w:pPr>
        <w:pStyle w:val="aff0"/>
        <w:numPr>
          <w:ilvl w:val="0"/>
          <w:numId w:val="29"/>
        </w:numPr>
        <w:ind w:leftChars="0"/>
        <w:rPr>
          <w:rFonts w:ascii="Times New Roman" w:hAnsi="Times New Roman"/>
          <w:sz w:val="21"/>
          <w:szCs w:val="21"/>
        </w:rPr>
      </w:pPr>
      <w:r w:rsidRPr="00B01313">
        <w:rPr>
          <w:rFonts w:ascii="Times New Roman" w:eastAsiaTheme="minorEastAsia" w:hAnsi="Times New Roman"/>
          <w:sz w:val="21"/>
          <w:szCs w:val="21"/>
          <w:lang w:eastAsia="zh-CN"/>
        </w:rPr>
        <w:t>PUSCH repetition is scheduled on UL slot and SBFD slot, separate frequency offset list</w:t>
      </w:r>
      <w:r w:rsidR="001307EA">
        <w:rPr>
          <w:rFonts w:ascii="Times New Roman" w:eastAsiaTheme="minorEastAsia" w:hAnsi="Times New Roman"/>
          <w:sz w:val="21"/>
          <w:szCs w:val="21"/>
          <w:lang w:eastAsia="zh-CN"/>
        </w:rPr>
        <w:t>s</w:t>
      </w:r>
      <w:r w:rsidRPr="00B01313">
        <w:rPr>
          <w:rFonts w:ascii="Times New Roman" w:eastAsiaTheme="minorEastAsia" w:hAnsi="Times New Roman"/>
          <w:sz w:val="21"/>
          <w:szCs w:val="21"/>
          <w:lang w:eastAsia="zh-CN"/>
        </w:rPr>
        <w:t xml:space="preserve"> are applied to UL slot and SBFD slot respectively. </w:t>
      </w:r>
    </w:p>
    <w:p w14:paraId="4459C29B" w14:textId="77777777" w:rsidR="009B7D03" w:rsidRDefault="009B7D03" w:rsidP="009B7D03">
      <w:pPr>
        <w:ind w:left="0" w:firstLine="0"/>
        <w:rPr>
          <w:rFonts w:ascii="Times New Roman" w:hAnsi="Times New Roman"/>
          <w:sz w:val="21"/>
          <w:szCs w:val="21"/>
        </w:rPr>
      </w:pPr>
    </w:p>
    <w:p w14:paraId="3CEF8427" w14:textId="5564806F"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For the last mechanism, additional consideration on how to use single FH offset indication to indicate proper FH offset for UL slot and SBFD slot respectively is needed. </w:t>
      </w:r>
    </w:p>
    <w:p w14:paraId="3C2204A3" w14:textId="77777777" w:rsidR="009B7D03" w:rsidRDefault="009B7D03" w:rsidP="009B7D03">
      <w:pPr>
        <w:ind w:left="0" w:firstLine="0"/>
        <w:rPr>
          <w:rFonts w:ascii="Times New Roman" w:hAnsi="Times New Roman"/>
          <w:sz w:val="21"/>
          <w:szCs w:val="21"/>
        </w:rPr>
      </w:pPr>
    </w:p>
    <w:p w14:paraId="5EBDF84B" w14:textId="09B30BCF"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Regarding whether it is possible to map PUSCH on SBFD symbol and non-SBFD within </w:t>
      </w:r>
      <w:r w:rsidR="00796B29">
        <w:rPr>
          <w:rFonts w:ascii="Times New Roman" w:hAnsi="Times New Roman"/>
          <w:sz w:val="21"/>
          <w:szCs w:val="21"/>
        </w:rPr>
        <w:t xml:space="preserve">a </w:t>
      </w:r>
      <w:r w:rsidRPr="00B01313">
        <w:rPr>
          <w:rFonts w:ascii="Times New Roman" w:hAnsi="Times New Roman"/>
          <w:sz w:val="21"/>
          <w:szCs w:val="21"/>
        </w:rPr>
        <w:t xml:space="preserve">slot, it is possible for special slot consists of flexible symbol and UL symbol. However, there is no strong motivation as in this case several flexible symbols can be used for uplink transmission based on scheduling. </w:t>
      </w:r>
    </w:p>
    <w:p w14:paraId="4D36ADA5" w14:textId="77777777" w:rsidR="009B7D03" w:rsidRDefault="009B7D03" w:rsidP="009B7D03">
      <w:pPr>
        <w:ind w:left="0" w:firstLine="0"/>
        <w:rPr>
          <w:rFonts w:ascii="Times New Roman" w:hAnsi="Times New Roman"/>
          <w:sz w:val="21"/>
          <w:szCs w:val="21"/>
        </w:rPr>
      </w:pPr>
    </w:p>
    <w:p w14:paraId="367C36FC" w14:textId="29E3888F" w:rsidR="00B01313" w:rsidRPr="00A731EC" w:rsidRDefault="001C3ABE" w:rsidP="00A731EC">
      <w:pPr>
        <w:pStyle w:val="af5"/>
        <w:keepNext/>
        <w:rPr>
          <w:b w:val="0"/>
        </w:rPr>
      </w:pPr>
      <w:r w:rsidRPr="00A731EC">
        <w:rPr>
          <w:rFonts w:eastAsia="Malgun Gothic"/>
          <w:i/>
          <w:sz w:val="21"/>
          <w:szCs w:val="21"/>
        </w:rPr>
        <w:t xml:space="preserve">Proposal </w:t>
      </w:r>
      <w:r w:rsidR="00424CDB" w:rsidRPr="00A731EC">
        <w:rPr>
          <w:rFonts w:eastAsia="Malgun Gothic"/>
          <w:i/>
          <w:sz w:val="21"/>
          <w:szCs w:val="21"/>
        </w:rPr>
        <w:fldChar w:fldCharType="begin"/>
      </w:r>
      <w:r w:rsidR="00424CDB" w:rsidRPr="00A731EC">
        <w:rPr>
          <w:rFonts w:eastAsia="Malgun Gothic"/>
          <w:i/>
          <w:sz w:val="21"/>
          <w:szCs w:val="21"/>
        </w:rPr>
        <w:instrText xml:space="preserve"> SEQ Proposal \* ARABIC </w:instrText>
      </w:r>
      <w:r w:rsidR="00424CDB" w:rsidRPr="00A731EC">
        <w:rPr>
          <w:rFonts w:eastAsia="Malgun Gothic"/>
          <w:i/>
          <w:sz w:val="21"/>
          <w:szCs w:val="21"/>
        </w:rPr>
        <w:fldChar w:fldCharType="separate"/>
      </w:r>
      <w:r w:rsidR="0017728C" w:rsidRPr="00A731EC">
        <w:rPr>
          <w:rFonts w:eastAsia="Malgun Gothic"/>
          <w:i/>
          <w:sz w:val="21"/>
          <w:szCs w:val="21"/>
        </w:rPr>
        <w:t>14</w:t>
      </w:r>
      <w:r w:rsidR="00424CDB" w:rsidRPr="00A731EC">
        <w:rPr>
          <w:rFonts w:eastAsia="Malgun Gothic"/>
          <w:i/>
          <w:sz w:val="21"/>
          <w:szCs w:val="21"/>
        </w:rPr>
        <w:fldChar w:fldCharType="end"/>
      </w:r>
      <w:r w:rsidR="00056F46" w:rsidRPr="00A731EC">
        <w:rPr>
          <w:rFonts w:eastAsia="Malgun Gothic"/>
          <w:i/>
          <w:sz w:val="21"/>
          <w:szCs w:val="21"/>
        </w:rPr>
        <w:t>:</w:t>
      </w:r>
      <w:r w:rsidR="00056F46" w:rsidRPr="00056F46">
        <w:rPr>
          <w:rFonts w:eastAsia="Malgun Gothic"/>
          <w:i/>
          <w:sz w:val="21"/>
          <w:szCs w:val="21"/>
        </w:rPr>
        <w:t xml:space="preserve"> </w:t>
      </w:r>
      <w:r w:rsidR="00056F46" w:rsidRPr="00B01313">
        <w:rPr>
          <w:rFonts w:eastAsia="Malgun Gothic"/>
          <w:i/>
          <w:sz w:val="21"/>
          <w:szCs w:val="21"/>
        </w:rPr>
        <w:t>For PUSCH repetition without frequency hopping, the following mechanisms can be considered for PUSCH across SBFD slot and non-SBFD slot:</w:t>
      </w:r>
    </w:p>
    <w:p w14:paraId="56563E62" w14:textId="0D062CE5" w:rsidR="00B01313" w:rsidRPr="00B01313" w:rsidRDefault="00B01313" w:rsidP="00A731EC">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PUSCH repetition is mapped on </w:t>
      </w:r>
      <w:r w:rsidR="00DC2052">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only</w:t>
      </w:r>
      <w:r w:rsidR="00AF50C5">
        <w:rPr>
          <w:rFonts w:ascii="Times New Roman" w:eastAsia="Malgun Gothic" w:hAnsi="Times New Roman"/>
          <w:b/>
          <w:i/>
          <w:noProof/>
          <w:kern w:val="2"/>
          <w:sz w:val="21"/>
          <w:szCs w:val="21"/>
          <w:lang w:val="en-US" w:eastAsia="zh-CN"/>
        </w:rPr>
        <w:t xml:space="preserve"> if PUSCH resource exceeds UL subband</w:t>
      </w:r>
    </w:p>
    <w:p w14:paraId="423ED03B" w14:textId="198F8D6A" w:rsidR="00B01313" w:rsidRPr="00B01313" w:rsidRDefault="00B01313" w:rsidP="00A731EC">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PUSCH repetition is scheduled on </w:t>
      </w:r>
      <w:r w:rsidR="00DC2052">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with confining frequency resources in UL subband</w:t>
      </w:r>
    </w:p>
    <w:p w14:paraId="7EC744A4" w14:textId="3330DFEB" w:rsidR="00B01313" w:rsidRPr="00B01313" w:rsidRDefault="00B01313" w:rsidP="00A731EC">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PUSCH repetition is scheduled on </w:t>
      </w:r>
      <w:r w:rsidR="00DC2052">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the frequency allocation on UL slot and SBFD slot can be different</w:t>
      </w:r>
    </w:p>
    <w:p w14:paraId="667D2E29" w14:textId="77777777" w:rsidR="009B7D03" w:rsidRDefault="009B7D03" w:rsidP="009B7D03">
      <w:pPr>
        <w:ind w:left="0" w:firstLine="0"/>
        <w:rPr>
          <w:rFonts w:ascii="Times New Roman" w:hAnsi="Times New Roman"/>
          <w:b/>
          <w:i/>
          <w:sz w:val="21"/>
          <w:szCs w:val="21"/>
        </w:rPr>
      </w:pPr>
    </w:p>
    <w:p w14:paraId="6F1217FD" w14:textId="0DA397E4" w:rsidR="00B01313" w:rsidRPr="00A731EC" w:rsidRDefault="001C3ABE" w:rsidP="00A731EC">
      <w:pPr>
        <w:pStyle w:val="af5"/>
        <w:keepNext/>
        <w:rPr>
          <w:b w:val="0"/>
        </w:rPr>
      </w:pPr>
      <w:r w:rsidRPr="00A731EC">
        <w:rPr>
          <w:rFonts w:eastAsia="Malgun Gothic"/>
          <w:i/>
          <w:sz w:val="21"/>
          <w:szCs w:val="21"/>
        </w:rPr>
        <w:t xml:space="preserve">Proposal </w:t>
      </w:r>
      <w:r w:rsidR="00424CDB" w:rsidRPr="00A731EC">
        <w:rPr>
          <w:rFonts w:eastAsia="Malgun Gothic"/>
          <w:i/>
          <w:sz w:val="21"/>
          <w:szCs w:val="21"/>
        </w:rPr>
        <w:fldChar w:fldCharType="begin"/>
      </w:r>
      <w:r w:rsidR="00424CDB" w:rsidRPr="00A731EC">
        <w:rPr>
          <w:rFonts w:eastAsia="Malgun Gothic"/>
          <w:i/>
          <w:sz w:val="21"/>
          <w:szCs w:val="21"/>
        </w:rPr>
        <w:instrText xml:space="preserve"> SEQ Proposal \* ARABIC </w:instrText>
      </w:r>
      <w:r w:rsidR="00424CDB" w:rsidRPr="00A731EC">
        <w:rPr>
          <w:rFonts w:eastAsia="Malgun Gothic"/>
          <w:i/>
          <w:sz w:val="21"/>
          <w:szCs w:val="21"/>
        </w:rPr>
        <w:fldChar w:fldCharType="separate"/>
      </w:r>
      <w:r w:rsidR="0017728C" w:rsidRPr="00A731EC">
        <w:rPr>
          <w:rFonts w:eastAsia="Malgun Gothic"/>
          <w:i/>
          <w:sz w:val="21"/>
          <w:szCs w:val="21"/>
        </w:rPr>
        <w:t>15</w:t>
      </w:r>
      <w:r w:rsidR="00424CDB" w:rsidRPr="00A731EC">
        <w:rPr>
          <w:rFonts w:eastAsia="Malgun Gothic"/>
          <w:i/>
          <w:sz w:val="21"/>
          <w:szCs w:val="21"/>
        </w:rPr>
        <w:fldChar w:fldCharType="end"/>
      </w:r>
      <w:r w:rsidR="00056F46" w:rsidRPr="00B01313">
        <w:rPr>
          <w:rFonts w:eastAsia="Malgun Gothic"/>
          <w:i/>
          <w:sz w:val="21"/>
          <w:szCs w:val="21"/>
        </w:rPr>
        <w:t>: For PUSCH repetition with frequency hopping, the following mechanisms can be considered for PUSCH across SBFD slot and non-SBFD slot:</w:t>
      </w:r>
    </w:p>
    <w:p w14:paraId="242F2AF7" w14:textId="750B0DFD" w:rsidR="00B01313" w:rsidRPr="00B01313" w:rsidRDefault="00B01313" w:rsidP="00A731EC">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PUSCH repetition is mapped on </w:t>
      </w:r>
      <w:r w:rsidR="00DC2052">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only</w:t>
      </w:r>
      <w:r w:rsidR="00AF50C5">
        <w:rPr>
          <w:rFonts w:ascii="Times New Roman" w:eastAsia="Malgun Gothic" w:hAnsi="Times New Roman"/>
          <w:b/>
          <w:i/>
          <w:noProof/>
          <w:kern w:val="2"/>
          <w:sz w:val="21"/>
          <w:szCs w:val="21"/>
          <w:lang w:val="en-US" w:eastAsia="zh-CN"/>
        </w:rPr>
        <w:t xml:space="preserve"> if one of the hops exceeds UL subband</w:t>
      </w:r>
    </w:p>
    <w:p w14:paraId="70A29D8A" w14:textId="65F5AFB2" w:rsidR="00B01313" w:rsidRPr="00B01313" w:rsidRDefault="00B01313" w:rsidP="00A731EC">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PUSCH repetition is scheduled on </w:t>
      </w:r>
      <w:r w:rsidR="00DC2052">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same frequency hopping offset list is applied</w:t>
      </w:r>
    </w:p>
    <w:p w14:paraId="2982BA2F" w14:textId="1D621F0D" w:rsidR="00B01313" w:rsidRPr="00B01313" w:rsidRDefault="00B01313" w:rsidP="00A731EC">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PUSCH repetition is scheduled on </w:t>
      </w:r>
      <w:r w:rsidR="00DC2052">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separate frequency offsets list are applied to UL slot and SBFD slot respectively</w:t>
      </w:r>
    </w:p>
    <w:p w14:paraId="72071DF6" w14:textId="0F51E121" w:rsidR="009B7D03" w:rsidRDefault="009B7D03" w:rsidP="009B7D03">
      <w:pPr>
        <w:ind w:left="0" w:firstLine="0"/>
        <w:rPr>
          <w:rFonts w:ascii="Times New Roman" w:hAnsi="Times New Roman"/>
          <w:b/>
          <w:i/>
          <w:sz w:val="21"/>
          <w:szCs w:val="21"/>
        </w:rPr>
      </w:pPr>
    </w:p>
    <w:p w14:paraId="533676EB" w14:textId="77777777" w:rsidR="0080534C" w:rsidRPr="0080534C" w:rsidRDefault="0080534C" w:rsidP="009B7D03">
      <w:pPr>
        <w:ind w:left="0" w:firstLine="0"/>
        <w:rPr>
          <w:rFonts w:ascii="Times New Roman" w:hAnsi="Times New Roman"/>
          <w:sz w:val="21"/>
          <w:szCs w:val="21"/>
        </w:rPr>
      </w:pPr>
    </w:p>
    <w:p w14:paraId="547251E0" w14:textId="75556587"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PUCCH can be transmitted with periodic manner or aperiodic manner. The time and frequency resource for PUCCH transmission is indicated by PUCCH resource indicator and/or </w:t>
      </w:r>
      <w:r w:rsidRPr="00B01313">
        <w:rPr>
          <w:rFonts w:ascii="Times New Roman" w:hAnsi="Times New Roman"/>
          <w:i/>
          <w:sz w:val="21"/>
          <w:szCs w:val="21"/>
        </w:rPr>
        <w:t>PUCCH-config</w:t>
      </w:r>
      <w:r w:rsidRPr="00B01313">
        <w:rPr>
          <w:rFonts w:ascii="Times New Roman" w:hAnsi="Times New Roman"/>
          <w:sz w:val="21"/>
          <w:szCs w:val="21"/>
        </w:rPr>
        <w:t>. Furthermore, PUCCH repetition is supported, which is indicated either via DCI or RRC signa</w:t>
      </w:r>
      <w:r w:rsidR="001307EA">
        <w:rPr>
          <w:rFonts w:ascii="Times New Roman" w:hAnsi="Times New Roman"/>
          <w:sz w:val="21"/>
          <w:szCs w:val="21"/>
        </w:rPr>
        <w:t>l</w:t>
      </w:r>
      <w:r w:rsidRPr="00B01313">
        <w:rPr>
          <w:rFonts w:ascii="Times New Roman" w:hAnsi="Times New Roman"/>
          <w:sz w:val="21"/>
          <w:szCs w:val="21"/>
        </w:rPr>
        <w:t>ling.</w:t>
      </w:r>
    </w:p>
    <w:p w14:paraId="7D06457B" w14:textId="77777777" w:rsidR="009B7D03" w:rsidRDefault="009B7D03" w:rsidP="009B7D03">
      <w:pPr>
        <w:ind w:left="0" w:firstLine="0"/>
        <w:rPr>
          <w:rFonts w:ascii="Times New Roman" w:hAnsi="Times New Roman"/>
          <w:sz w:val="21"/>
          <w:szCs w:val="21"/>
        </w:rPr>
      </w:pPr>
    </w:p>
    <w:p w14:paraId="40BBDE22" w14:textId="4AC632DA"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For a DCI indicated PUCCH transmission without repetition, gNB can indicate a PUCCH resource anywhere within UL subband based on pre-configured PUCCH resource list. Considering the available bandwidth for uplink transmission is quite different on UL slot and SBFD slot, gNB has to configure at </w:t>
      </w:r>
      <w:r w:rsidR="008729A7">
        <w:rPr>
          <w:rFonts w:ascii="Times New Roman" w:hAnsi="Times New Roman"/>
          <w:sz w:val="21"/>
          <w:szCs w:val="21"/>
        </w:rPr>
        <w:t>least</w:t>
      </w:r>
      <w:r w:rsidRPr="00B01313">
        <w:rPr>
          <w:rFonts w:ascii="Times New Roman" w:hAnsi="Times New Roman"/>
          <w:sz w:val="21"/>
          <w:szCs w:val="21"/>
        </w:rPr>
        <w:t xml:space="preserve"> one PUCCH resource which fits into UL subband. As there are at least 8 PUCCH resources can be configured for a PUCCH resource set, it should be sufficient to reuse current mechanism to indicate the PUCCH resource on UL slot or on SBFD slot.</w:t>
      </w:r>
    </w:p>
    <w:p w14:paraId="669CCFB2" w14:textId="77777777" w:rsidR="009B7D03" w:rsidRDefault="009B7D03" w:rsidP="009B7D03">
      <w:pPr>
        <w:ind w:left="0" w:firstLine="0"/>
        <w:rPr>
          <w:rFonts w:ascii="Times New Roman" w:hAnsi="Times New Roman"/>
          <w:sz w:val="21"/>
          <w:szCs w:val="21"/>
        </w:rPr>
      </w:pPr>
    </w:p>
    <w:p w14:paraId="02459D71" w14:textId="52AEF9FD"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For a periodic PUCCH transmission, its time/frequency resource is totally configured by RRC signal</w:t>
      </w:r>
      <w:r w:rsidR="00464CAC">
        <w:rPr>
          <w:rFonts w:ascii="Times New Roman" w:hAnsi="Times New Roman"/>
          <w:sz w:val="21"/>
          <w:szCs w:val="21"/>
        </w:rPr>
        <w:t>l</w:t>
      </w:r>
      <w:r w:rsidRPr="00B01313">
        <w:rPr>
          <w:rFonts w:ascii="Times New Roman" w:hAnsi="Times New Roman"/>
          <w:sz w:val="21"/>
          <w:szCs w:val="21"/>
        </w:rPr>
        <w:t xml:space="preserve">ing. The minimum periodicity is 4 slots and the offset within periodicity can also be configured. </w:t>
      </w:r>
      <w:r w:rsidR="00464CAC" w:rsidRPr="00B01313">
        <w:rPr>
          <w:rFonts w:ascii="Times New Roman" w:hAnsi="Times New Roman"/>
          <w:sz w:val="21"/>
          <w:szCs w:val="21"/>
        </w:rPr>
        <w:t>Theor</w:t>
      </w:r>
      <w:r w:rsidR="00464CAC">
        <w:rPr>
          <w:rFonts w:ascii="Times New Roman" w:hAnsi="Times New Roman"/>
          <w:sz w:val="21"/>
          <w:szCs w:val="21"/>
        </w:rPr>
        <w:t>e</w:t>
      </w:r>
      <w:r w:rsidR="00464CAC" w:rsidRPr="00B01313">
        <w:rPr>
          <w:rFonts w:ascii="Times New Roman" w:hAnsi="Times New Roman"/>
          <w:sz w:val="21"/>
          <w:szCs w:val="21"/>
        </w:rPr>
        <w:t>tically</w:t>
      </w:r>
      <w:r w:rsidRPr="00B01313">
        <w:rPr>
          <w:rFonts w:ascii="Times New Roman" w:hAnsi="Times New Roman"/>
          <w:sz w:val="21"/>
          <w:szCs w:val="21"/>
        </w:rPr>
        <w:t>, periodic PUCCH transmission can be always allocated on UL slot or SBFD slot. Even if different repetitions are located on both SBFD slot and UL slot, there is no issue if a proper configuration is provided, e.g. the assigned PUCCH resource is within UL subband in frequency domain. From this perspective, the current mechanism to configure periodic PUCCH transmission can be reused when UL subband is configured on some OFDM symbols.</w:t>
      </w:r>
    </w:p>
    <w:p w14:paraId="1218DFDA" w14:textId="77777777" w:rsidR="009B7D03" w:rsidRDefault="009B7D03" w:rsidP="009B7D03">
      <w:pPr>
        <w:ind w:left="0" w:firstLine="0"/>
        <w:rPr>
          <w:rFonts w:ascii="Times New Roman" w:hAnsi="Times New Roman"/>
          <w:sz w:val="21"/>
          <w:szCs w:val="21"/>
        </w:rPr>
      </w:pPr>
    </w:p>
    <w:p w14:paraId="28A52CB2" w14:textId="41486C11" w:rsidR="00B01313" w:rsidRPr="00A731EC" w:rsidRDefault="001C3ABE" w:rsidP="00A731EC">
      <w:pPr>
        <w:pStyle w:val="af5"/>
        <w:keepNext/>
        <w:rPr>
          <w:b w:val="0"/>
        </w:rPr>
      </w:pPr>
      <w:r w:rsidRPr="00A731EC">
        <w:rPr>
          <w:rFonts w:eastAsia="Malgun Gothic"/>
          <w:i/>
          <w:sz w:val="21"/>
          <w:szCs w:val="21"/>
        </w:rPr>
        <w:t xml:space="preserve">Observation </w:t>
      </w:r>
      <w:r w:rsidR="00424CDB" w:rsidRPr="00A731EC">
        <w:rPr>
          <w:rFonts w:eastAsia="Malgun Gothic"/>
          <w:i/>
          <w:sz w:val="21"/>
          <w:szCs w:val="21"/>
        </w:rPr>
        <w:fldChar w:fldCharType="begin"/>
      </w:r>
      <w:r w:rsidR="00424CDB" w:rsidRPr="00A731EC">
        <w:rPr>
          <w:rFonts w:eastAsia="Malgun Gothic"/>
          <w:i/>
          <w:sz w:val="21"/>
          <w:szCs w:val="21"/>
        </w:rPr>
        <w:instrText xml:space="preserve"> SEQ Observation \* ARABIC </w:instrText>
      </w:r>
      <w:r w:rsidR="00424CDB" w:rsidRPr="00A731EC">
        <w:rPr>
          <w:rFonts w:eastAsia="Malgun Gothic"/>
          <w:i/>
          <w:sz w:val="21"/>
          <w:szCs w:val="21"/>
        </w:rPr>
        <w:fldChar w:fldCharType="separate"/>
      </w:r>
      <w:r w:rsidR="0017728C" w:rsidRPr="00A731EC">
        <w:rPr>
          <w:rFonts w:eastAsia="Malgun Gothic"/>
          <w:i/>
          <w:sz w:val="21"/>
          <w:szCs w:val="21"/>
        </w:rPr>
        <w:t>13</w:t>
      </w:r>
      <w:r w:rsidR="00424CDB" w:rsidRPr="00A731EC">
        <w:rPr>
          <w:rFonts w:eastAsia="Malgun Gothic"/>
          <w:i/>
          <w:sz w:val="21"/>
          <w:szCs w:val="21"/>
        </w:rPr>
        <w:fldChar w:fldCharType="end"/>
      </w:r>
      <w:r w:rsidR="00056F46">
        <w:rPr>
          <w:rFonts w:eastAsia="Malgun Gothic"/>
          <w:i/>
          <w:sz w:val="21"/>
          <w:szCs w:val="21"/>
        </w:rPr>
        <w:t>:</w:t>
      </w:r>
      <w:r w:rsidR="00DC2052">
        <w:rPr>
          <w:rFonts w:eastAsia="Malgun Gothic"/>
          <w:i/>
          <w:sz w:val="21"/>
          <w:szCs w:val="21"/>
        </w:rPr>
        <w:t xml:space="preserve"> </w:t>
      </w:r>
      <w:r w:rsidR="00B01313" w:rsidRPr="00B01313">
        <w:rPr>
          <w:rFonts w:eastAsia="Malgun Gothic"/>
          <w:i/>
          <w:sz w:val="21"/>
          <w:szCs w:val="21"/>
        </w:rPr>
        <w:t xml:space="preserve">For PUCCH without repetition, current specification is sufficient </w:t>
      </w:r>
      <w:r w:rsidR="00DC2052">
        <w:rPr>
          <w:rFonts w:eastAsia="Malgun Gothic"/>
          <w:i/>
          <w:sz w:val="21"/>
          <w:szCs w:val="21"/>
        </w:rPr>
        <w:t>to</w:t>
      </w:r>
      <w:r w:rsidR="00DC2052" w:rsidRPr="00B01313">
        <w:rPr>
          <w:rFonts w:eastAsia="Malgun Gothic"/>
          <w:i/>
          <w:sz w:val="21"/>
          <w:szCs w:val="21"/>
        </w:rPr>
        <w:t xml:space="preserve"> </w:t>
      </w:r>
      <w:r w:rsidR="00B01313" w:rsidRPr="00B01313">
        <w:rPr>
          <w:rFonts w:eastAsia="Malgun Gothic"/>
          <w:i/>
          <w:sz w:val="21"/>
          <w:szCs w:val="21"/>
        </w:rPr>
        <w:t>avoid PUCCH transmission across SBFD symbols and non-SBFD symbols.</w:t>
      </w:r>
    </w:p>
    <w:p w14:paraId="2B444A52" w14:textId="77777777" w:rsidR="009B7D03" w:rsidRDefault="009B7D03" w:rsidP="009B7D03">
      <w:pPr>
        <w:ind w:left="0" w:firstLine="0"/>
        <w:rPr>
          <w:rFonts w:ascii="Times New Roman" w:hAnsi="Times New Roman"/>
          <w:sz w:val="21"/>
          <w:szCs w:val="21"/>
        </w:rPr>
      </w:pPr>
    </w:p>
    <w:p w14:paraId="056EA1D5" w14:textId="1DB93F32"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For PUCCH transmission with repetition, it is quite similar to PUSCH. Accordingly, we have the following proposal:</w:t>
      </w:r>
    </w:p>
    <w:p w14:paraId="54734036" w14:textId="77777777" w:rsidR="009B7D03" w:rsidRDefault="009B7D03" w:rsidP="009B7D03">
      <w:pPr>
        <w:ind w:left="0" w:firstLine="0"/>
        <w:rPr>
          <w:rFonts w:ascii="Times New Roman" w:hAnsi="Times New Roman"/>
          <w:sz w:val="21"/>
          <w:szCs w:val="21"/>
        </w:rPr>
      </w:pPr>
      <w:bookmarkStart w:id="21" w:name="OLE_LINK9"/>
    </w:p>
    <w:p w14:paraId="29EC6E18" w14:textId="0D02AE24" w:rsidR="00B01313" w:rsidRPr="00A731EC" w:rsidRDefault="001C3ABE" w:rsidP="00A731EC">
      <w:pPr>
        <w:pStyle w:val="af5"/>
        <w:keepNext/>
        <w:rPr>
          <w:b w:val="0"/>
        </w:rPr>
      </w:pPr>
      <w:r>
        <w:t xml:space="preserve">Proposal </w:t>
      </w:r>
      <w:r w:rsidR="00424CDB">
        <w:fldChar w:fldCharType="begin"/>
      </w:r>
      <w:r w:rsidR="00424CDB">
        <w:instrText xml:space="preserve"> SEQ Proposal \* ARABIC </w:instrText>
      </w:r>
      <w:r w:rsidR="00424CDB">
        <w:fldChar w:fldCharType="separate"/>
      </w:r>
      <w:r w:rsidR="0017728C">
        <w:t>16</w:t>
      </w:r>
      <w:r w:rsidR="00424CDB">
        <w:fldChar w:fldCharType="end"/>
      </w:r>
      <w:r w:rsidR="00B01313" w:rsidRPr="00B01313">
        <w:rPr>
          <w:rFonts w:eastAsia="Malgun Gothic"/>
          <w:i/>
          <w:sz w:val="21"/>
          <w:szCs w:val="21"/>
        </w:rPr>
        <w:t>: For PUCCH repetition without frequency hopping, the following mechanisms can be considered for PUCCH across SBFD slot and non-SBFD slot:</w:t>
      </w:r>
    </w:p>
    <w:p w14:paraId="6E485753" w14:textId="1266B221" w:rsidR="00B01313" w:rsidRPr="00B01313" w:rsidRDefault="00B01313" w:rsidP="00A731EC">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PUCCH repetition is mapped on </w:t>
      </w:r>
      <w:r w:rsidR="00DC2052">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only</w:t>
      </w:r>
      <w:r w:rsidR="004D3156">
        <w:rPr>
          <w:rFonts w:ascii="Times New Roman" w:eastAsia="Malgun Gothic" w:hAnsi="Times New Roman"/>
          <w:b/>
          <w:i/>
          <w:noProof/>
          <w:kern w:val="2"/>
          <w:sz w:val="21"/>
          <w:szCs w:val="21"/>
          <w:lang w:val="en-US" w:eastAsia="zh-CN"/>
        </w:rPr>
        <w:t xml:space="preserve"> if PUCCH resource exceeds UL subband</w:t>
      </w:r>
    </w:p>
    <w:p w14:paraId="1E75FC78" w14:textId="24E3104D" w:rsidR="00B01313" w:rsidRPr="00B01313" w:rsidRDefault="00B01313" w:rsidP="00A731EC">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PUCCH repetition is indicated on </w:t>
      </w:r>
      <w:r w:rsidR="00DC2052">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with confining frequency resources in UL subband</w:t>
      </w:r>
    </w:p>
    <w:bookmarkEnd w:id="21"/>
    <w:p w14:paraId="2F635AC4" w14:textId="35F51398" w:rsidR="00B01313" w:rsidRPr="00B01313" w:rsidRDefault="00B01313" w:rsidP="00A731EC">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PUCCH repetition is indicated on </w:t>
      </w:r>
      <w:r w:rsidR="00DC2052">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the frequency allocation on UL slot and SBFD slot can be different</w:t>
      </w:r>
    </w:p>
    <w:p w14:paraId="2792D8C4" w14:textId="178DD942" w:rsidR="009B7D03" w:rsidRDefault="009B7D03" w:rsidP="009B7D03">
      <w:pPr>
        <w:ind w:left="0" w:firstLine="0"/>
        <w:rPr>
          <w:rFonts w:ascii="Times New Roman" w:hAnsi="Times New Roman"/>
          <w:b/>
          <w:i/>
          <w:sz w:val="21"/>
          <w:szCs w:val="21"/>
        </w:rPr>
      </w:pPr>
    </w:p>
    <w:p w14:paraId="37D48A47" w14:textId="4189A5C8" w:rsidR="004D3156" w:rsidRDefault="004D3156" w:rsidP="009B7D03">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F</w:t>
      </w:r>
      <w:r>
        <w:rPr>
          <w:rFonts w:ascii="Times New Roman" w:eastAsiaTheme="minorEastAsia" w:hAnsi="Times New Roman"/>
          <w:sz w:val="21"/>
          <w:szCs w:val="21"/>
          <w:lang w:eastAsia="zh-CN"/>
        </w:rPr>
        <w:t xml:space="preserve">or the last mechanism, i.e. different PUCCH resources for UL slot and SBFD slot, we need to further study the mechanisms of how to indicate two different PUCCH resources. For example, whether </w:t>
      </w:r>
      <w:r w:rsidR="00E95BDE">
        <w:rPr>
          <w:rFonts w:ascii="Times New Roman" w:eastAsiaTheme="minorEastAsia" w:hAnsi="Times New Roman"/>
          <w:sz w:val="21"/>
          <w:szCs w:val="21"/>
          <w:lang w:eastAsia="zh-CN"/>
        </w:rPr>
        <w:t>to reuse current BWP-specific PUCCH resource set, and whether to introduce a joint indication for PUCCH resource determination, etc.</w:t>
      </w:r>
    </w:p>
    <w:p w14:paraId="58A9C764" w14:textId="722ECCC9" w:rsidR="00E95BDE" w:rsidRDefault="00E95BDE" w:rsidP="009B7D03">
      <w:pPr>
        <w:ind w:left="0" w:firstLine="0"/>
        <w:rPr>
          <w:rFonts w:ascii="Times New Roman" w:eastAsiaTheme="minorEastAsia" w:hAnsi="Times New Roman"/>
          <w:sz w:val="21"/>
          <w:szCs w:val="21"/>
          <w:lang w:eastAsia="zh-CN"/>
        </w:rPr>
      </w:pPr>
    </w:p>
    <w:p w14:paraId="0873378E" w14:textId="72C2E94B" w:rsidR="006540A0" w:rsidRDefault="006540A0" w:rsidP="009B7D03">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For PUCCH with repetition and inter-slot frequency hopping, we have the following proposal:</w:t>
      </w:r>
    </w:p>
    <w:p w14:paraId="3A7CD483" w14:textId="77777777" w:rsidR="006540A0" w:rsidRPr="004D3156" w:rsidRDefault="006540A0" w:rsidP="009B7D03">
      <w:pPr>
        <w:ind w:left="0" w:firstLine="0"/>
        <w:rPr>
          <w:rFonts w:ascii="Times New Roman" w:eastAsiaTheme="minorEastAsia" w:hAnsi="Times New Roman"/>
          <w:sz w:val="21"/>
          <w:szCs w:val="21"/>
          <w:lang w:eastAsia="zh-CN"/>
        </w:rPr>
      </w:pPr>
    </w:p>
    <w:p w14:paraId="70212FC1" w14:textId="6F70E1D4" w:rsidR="00B01313" w:rsidRPr="00A731EC" w:rsidRDefault="001C3ABE" w:rsidP="00A731EC">
      <w:pPr>
        <w:pStyle w:val="af5"/>
        <w:keepNext/>
        <w:rPr>
          <w:b w:val="0"/>
        </w:rPr>
      </w:pPr>
      <w:r w:rsidRPr="00A731EC">
        <w:rPr>
          <w:rFonts w:eastAsia="Malgun Gothic"/>
          <w:i/>
          <w:sz w:val="21"/>
          <w:szCs w:val="21"/>
        </w:rPr>
        <w:t xml:space="preserve">Proposal </w:t>
      </w:r>
      <w:r w:rsidR="00424CDB" w:rsidRPr="00A731EC">
        <w:rPr>
          <w:rFonts w:eastAsia="Malgun Gothic"/>
          <w:i/>
          <w:sz w:val="21"/>
          <w:szCs w:val="21"/>
        </w:rPr>
        <w:fldChar w:fldCharType="begin"/>
      </w:r>
      <w:r w:rsidR="00424CDB" w:rsidRPr="00A731EC">
        <w:rPr>
          <w:rFonts w:eastAsia="Malgun Gothic"/>
          <w:i/>
          <w:sz w:val="21"/>
          <w:szCs w:val="21"/>
        </w:rPr>
        <w:instrText xml:space="preserve"> SEQ Proposal \* ARABIC </w:instrText>
      </w:r>
      <w:r w:rsidR="00424CDB" w:rsidRPr="00A731EC">
        <w:rPr>
          <w:rFonts w:eastAsia="Malgun Gothic"/>
          <w:i/>
          <w:sz w:val="21"/>
          <w:szCs w:val="21"/>
        </w:rPr>
        <w:fldChar w:fldCharType="separate"/>
      </w:r>
      <w:r w:rsidR="0017728C" w:rsidRPr="00A731EC">
        <w:rPr>
          <w:rFonts w:eastAsia="Malgun Gothic"/>
          <w:i/>
          <w:sz w:val="21"/>
          <w:szCs w:val="21"/>
        </w:rPr>
        <w:t>17</w:t>
      </w:r>
      <w:r w:rsidR="00424CDB" w:rsidRPr="00A731EC">
        <w:rPr>
          <w:rFonts w:eastAsia="Malgun Gothic"/>
          <w:i/>
          <w:sz w:val="21"/>
          <w:szCs w:val="21"/>
        </w:rPr>
        <w:fldChar w:fldCharType="end"/>
      </w:r>
      <w:r w:rsidR="00B01313" w:rsidRPr="00B01313">
        <w:rPr>
          <w:rFonts w:eastAsia="Malgun Gothic"/>
          <w:i/>
          <w:sz w:val="21"/>
          <w:szCs w:val="21"/>
        </w:rPr>
        <w:t>: For PUCCH repetition with frequency hopping, the following mechanisms can be considered for PUCCH across SBFD slot and non-SBFD slot</w:t>
      </w:r>
    </w:p>
    <w:p w14:paraId="4431F8B9" w14:textId="15FD7BD9" w:rsidR="00B01313" w:rsidRPr="00B01313" w:rsidRDefault="00B01313" w:rsidP="00A731EC">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PUCCH repetition is mapped on </w:t>
      </w:r>
      <w:r w:rsidR="00DC2052">
        <w:rPr>
          <w:rFonts w:ascii="Times New Roman" w:eastAsia="Malgun Gothic" w:hAnsi="Times New Roman"/>
          <w:b/>
          <w:i/>
          <w:noProof/>
          <w:kern w:val="2"/>
          <w:sz w:val="21"/>
          <w:szCs w:val="21"/>
          <w:lang w:val="en-US" w:eastAsia="zh-CN"/>
        </w:rPr>
        <w:t>non-SBFD</w:t>
      </w:r>
      <w:r w:rsidR="00DC2052" w:rsidRPr="00B01313">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slot only</w:t>
      </w:r>
      <w:r w:rsidR="00B542C3">
        <w:rPr>
          <w:rFonts w:ascii="Times New Roman" w:eastAsia="Malgun Gothic" w:hAnsi="Times New Roman"/>
          <w:b/>
          <w:i/>
          <w:noProof/>
          <w:kern w:val="2"/>
          <w:sz w:val="21"/>
          <w:szCs w:val="21"/>
          <w:lang w:val="en-US" w:eastAsia="zh-CN"/>
        </w:rPr>
        <w:t xml:space="preserve"> if one of the hops exceeds UL subband</w:t>
      </w:r>
    </w:p>
    <w:p w14:paraId="74D249F6" w14:textId="15328AD8" w:rsidR="00B01313" w:rsidRPr="00B01313" w:rsidRDefault="00B01313" w:rsidP="00A731EC">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PUCCH repetition is indicated on </w:t>
      </w:r>
      <w:r w:rsidR="00DC2052">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same frequency hopping offset list is applied</w:t>
      </w:r>
    </w:p>
    <w:p w14:paraId="426C583B" w14:textId="4F054ACC" w:rsidR="00B01313" w:rsidRPr="00B01313" w:rsidRDefault="00B01313" w:rsidP="00A731EC">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PUCCH repetition is indicated on </w:t>
      </w:r>
      <w:r w:rsidR="00DC2052">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separate frequency offsets list are applied to UL slot and SBFD slot respectively</w:t>
      </w:r>
    </w:p>
    <w:p w14:paraId="5244A68A" w14:textId="77777777" w:rsidR="009B7D03" w:rsidRDefault="009B7D03" w:rsidP="009B7D03">
      <w:pPr>
        <w:ind w:left="0" w:firstLine="0"/>
        <w:rPr>
          <w:rFonts w:ascii="Times New Roman" w:hAnsi="Times New Roman"/>
          <w:sz w:val="21"/>
          <w:szCs w:val="21"/>
        </w:rPr>
      </w:pPr>
    </w:p>
    <w:p w14:paraId="74AF8677" w14:textId="4DD9E5B9"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If TBoMS is enabled for PUSCH transmission, it will be transmitted on N available slots as defined in TS38.214. However, different from PUSCH repetition, a single TB is transmitted across N slots. The TBS is determined not only by the time/frequency within a slot but also the number of N slots. The procedure of determining N</w:t>
      </w:r>
      <w:r w:rsidRPr="00B01313">
        <w:rPr>
          <w:rFonts w:ascii="Times New Roman" w:hAnsi="Times New Roman"/>
          <w:sz w:val="21"/>
          <w:szCs w:val="21"/>
          <w:vertAlign w:val="subscript"/>
        </w:rPr>
        <w:t>RE</w:t>
      </w:r>
      <w:r w:rsidRPr="00B01313">
        <w:rPr>
          <w:rFonts w:ascii="Times New Roman" w:hAnsi="Times New Roman"/>
          <w:sz w:val="21"/>
          <w:szCs w:val="21"/>
        </w:rPr>
        <w:t xml:space="preserve"> for a PUSCH with TBoMS is excerpted as below</w:t>
      </w:r>
      <w:r w:rsidR="00D43743">
        <w:rPr>
          <w:rFonts w:ascii="Times New Roman" w:hAnsi="Times New Roman"/>
          <w:sz w:val="21"/>
          <w:szCs w:val="21"/>
        </w:rPr>
        <w:t>.</w:t>
      </w:r>
      <w:r w:rsidRPr="00B01313">
        <w:rPr>
          <w:rFonts w:ascii="Times New Roman" w:hAnsi="Times New Roman"/>
          <w:sz w:val="21"/>
          <w:szCs w:val="21"/>
        </w:rPr>
        <w:t xml:space="preserve"> </w:t>
      </w:r>
      <w:r w:rsidR="00791892">
        <w:rPr>
          <w:rFonts w:ascii="Times New Roman" w:hAnsi="Times New Roman"/>
          <w:sz w:val="21"/>
          <w:szCs w:val="21"/>
          <w:highlight w:val="yellow"/>
        </w:rPr>
        <w:fldChar w:fldCharType="begin"/>
      </w:r>
      <w:r w:rsidR="00791892">
        <w:rPr>
          <w:rFonts w:ascii="Times New Roman" w:hAnsi="Times New Roman"/>
          <w:sz w:val="21"/>
          <w:szCs w:val="21"/>
        </w:rPr>
        <w:instrText xml:space="preserve"> REF _Ref127332405 \n \h </w:instrText>
      </w:r>
      <w:r w:rsidR="00791892">
        <w:rPr>
          <w:rFonts w:ascii="Times New Roman" w:hAnsi="Times New Roman"/>
          <w:sz w:val="21"/>
          <w:szCs w:val="21"/>
          <w:highlight w:val="yellow"/>
        </w:rPr>
      </w:r>
      <w:r w:rsidR="00791892">
        <w:rPr>
          <w:rFonts w:ascii="Times New Roman" w:hAnsi="Times New Roman"/>
          <w:sz w:val="21"/>
          <w:szCs w:val="21"/>
          <w:highlight w:val="yellow"/>
        </w:rPr>
        <w:fldChar w:fldCharType="separate"/>
      </w:r>
      <w:r w:rsidR="00791892">
        <w:rPr>
          <w:rFonts w:ascii="Times New Roman" w:hAnsi="Times New Roman"/>
          <w:sz w:val="21"/>
          <w:szCs w:val="21"/>
        </w:rPr>
        <w:t>[4]</w:t>
      </w:r>
      <w:r w:rsidR="00791892">
        <w:rPr>
          <w:rFonts w:ascii="Times New Roman" w:hAnsi="Times New Roman"/>
          <w:sz w:val="21"/>
          <w:szCs w:val="21"/>
          <w:highlight w:val="yellow"/>
        </w:rPr>
        <w:fldChar w:fldCharType="end"/>
      </w:r>
      <w:r w:rsidRPr="00B01313">
        <w:rPr>
          <w:rFonts w:ascii="Times New Roman" w:hAnsi="Times New Roman"/>
          <w:sz w:val="21"/>
          <w:szCs w:val="21"/>
        </w:rPr>
        <w:t xml:space="preserve">. </w:t>
      </w:r>
      <w:r w:rsidR="00791892">
        <w:rPr>
          <w:rFonts w:ascii="Times New Roman" w:hAnsi="Times New Roman"/>
          <w:sz w:val="21"/>
          <w:szCs w:val="21"/>
        </w:rPr>
        <w:t xml:space="preserve"> Obviousl</w:t>
      </w:r>
      <w:r w:rsidRPr="00B01313">
        <w:rPr>
          <w:rFonts w:ascii="Times New Roman" w:hAnsi="Times New Roman"/>
          <w:sz w:val="21"/>
          <w:szCs w:val="21"/>
        </w:rPr>
        <w:t>y, the allocated RB across different slot should be same. For TBoMS PUSCH across SBFD slot and non-SBFD slot, gNB should guarantee the same time/frequency resource allocation is applied.</w:t>
      </w:r>
    </w:p>
    <w:tbl>
      <w:tblPr>
        <w:tblStyle w:val="af1"/>
        <w:tblW w:w="0" w:type="auto"/>
        <w:jc w:val="center"/>
        <w:tblLook w:val="04A0" w:firstRow="1" w:lastRow="0" w:firstColumn="1" w:lastColumn="0" w:noHBand="0" w:noVBand="1"/>
      </w:tblPr>
      <w:tblGrid>
        <w:gridCol w:w="8296"/>
      </w:tblGrid>
      <w:tr w:rsidR="00B01313" w:rsidRPr="00B01313" w14:paraId="722D2A59" w14:textId="77777777" w:rsidTr="00DC2052">
        <w:trPr>
          <w:jc w:val="center"/>
        </w:trPr>
        <w:tc>
          <w:tcPr>
            <w:tcW w:w="8296" w:type="dxa"/>
          </w:tcPr>
          <w:p w14:paraId="0CC6665D" w14:textId="77777777" w:rsidR="00B01313" w:rsidRPr="00B01313" w:rsidRDefault="00B01313" w:rsidP="009B7D03">
            <w:pPr>
              <w:pStyle w:val="B2"/>
              <w:ind w:left="0" w:firstLine="0"/>
              <w:rPr>
                <w:sz w:val="21"/>
                <w:szCs w:val="21"/>
                <w:lang w:eastAsia="zh-CN"/>
              </w:rPr>
            </w:pPr>
            <w:r w:rsidRPr="00B01313">
              <w:rPr>
                <w:sz w:val="21"/>
                <w:szCs w:val="21"/>
                <w:lang w:eastAsia="zh-CN"/>
              </w:rPr>
              <w:t>TS38.214, section 6.1.4.2</w:t>
            </w:r>
          </w:p>
          <w:p w14:paraId="3251BD40" w14:textId="77777777" w:rsidR="00B01313" w:rsidRPr="00B01313" w:rsidRDefault="00B01313" w:rsidP="00505C46">
            <w:pPr>
              <w:pStyle w:val="B2"/>
              <w:rPr>
                <w:sz w:val="21"/>
                <w:szCs w:val="21"/>
                <w:lang w:eastAsia="ko-KR"/>
              </w:rPr>
            </w:pPr>
            <w:r w:rsidRPr="00B01313">
              <w:rPr>
                <w:sz w:val="21"/>
                <w:szCs w:val="21"/>
                <w:lang w:eastAsia="ko-KR"/>
              </w:rPr>
              <w:t>-</w:t>
            </w:r>
            <w:r w:rsidRPr="00B01313">
              <w:rPr>
                <w:sz w:val="21"/>
                <w:szCs w:val="21"/>
                <w:lang w:eastAsia="ko-KR"/>
              </w:rPr>
              <w:tab/>
              <w:t xml:space="preserve">A UE determines the total number of REs allocated for PUSCH </w:t>
            </w:r>
            <w:r w:rsidRPr="00B01313">
              <w:rPr>
                <w:position w:val="-10"/>
                <w:sz w:val="21"/>
                <w:szCs w:val="21"/>
                <w:lang w:eastAsia="ko-KR"/>
              </w:rPr>
              <w:object w:dxaOrig="540" w:dyaOrig="360" w14:anchorId="2A10AD3B">
                <v:shape id="_x0000_i1034" type="#_x0000_t75" style="width:27.1pt;height:21.75pt" o:ole="">
                  <v:imagedata r:id="rId27" o:title=""/>
                </v:shape>
                <o:OLEObject Type="Embed" ProgID="Equation.3" ShapeID="_x0000_i1034" DrawAspect="Content" ObjectID="_1742405047" r:id="rId28"/>
              </w:object>
            </w:r>
            <w:r w:rsidRPr="00B01313">
              <w:rPr>
                <w:sz w:val="21"/>
                <w:szCs w:val="21"/>
                <w:lang w:eastAsia="ko-KR"/>
              </w:rPr>
              <w:t xml:space="preserve"> as follows</w:t>
            </w:r>
          </w:p>
          <w:p w14:paraId="04D61453" w14:textId="77777777" w:rsidR="00B01313" w:rsidRPr="00B01313" w:rsidRDefault="00B01313" w:rsidP="00505C46">
            <w:pPr>
              <w:pStyle w:val="B3"/>
              <w:rPr>
                <w:sz w:val="21"/>
                <w:szCs w:val="21"/>
              </w:rPr>
            </w:pPr>
            <w:r w:rsidRPr="00B01313">
              <w:rPr>
                <w:sz w:val="21"/>
                <w:szCs w:val="21"/>
                <w:lang w:eastAsia="ko-KR"/>
              </w:rPr>
              <w:t>-</w:t>
            </w:r>
            <w:r w:rsidRPr="00B01313">
              <w:rPr>
                <w:sz w:val="21"/>
                <w:szCs w:val="21"/>
                <w:lang w:eastAsia="ko-KR"/>
              </w:rPr>
              <w:tab/>
              <w:t xml:space="preserve">For TB processing over multiple slots, </w:t>
            </w:r>
            <m:oMath>
              <m:sSub>
                <m:sSubPr>
                  <m:ctrlPr>
                    <w:rPr>
                      <w:rFonts w:ascii="Cambria Math" w:hAnsi="Cambria Math"/>
                      <w:i/>
                      <w:sz w:val="21"/>
                      <w:szCs w:val="21"/>
                      <w:lang w:eastAsia="ko-KR"/>
                    </w:rPr>
                  </m:ctrlPr>
                </m:sSubPr>
                <m:e>
                  <m:r>
                    <w:rPr>
                      <w:rFonts w:ascii="Cambria Math" w:hAnsi="Cambria Math"/>
                      <w:sz w:val="21"/>
                      <w:szCs w:val="21"/>
                      <w:lang w:eastAsia="ko-KR"/>
                    </w:rPr>
                    <m:t>N</m:t>
                  </m:r>
                </m:e>
                <m:sub>
                  <m:r>
                    <w:rPr>
                      <w:rFonts w:ascii="Cambria Math" w:hAnsi="Cambria Math"/>
                      <w:sz w:val="21"/>
                      <w:szCs w:val="21"/>
                      <w:lang w:eastAsia="ko-KR"/>
                    </w:rPr>
                    <m:t>RE</m:t>
                  </m:r>
                </m:sub>
              </m:sSub>
              <m:r>
                <w:rPr>
                  <w:rFonts w:ascii="Cambria Math" w:hAnsi="Cambria Math"/>
                  <w:sz w:val="21"/>
                  <w:szCs w:val="21"/>
                  <w:lang w:eastAsia="ko-KR"/>
                </w:rPr>
                <m:t>=N*</m:t>
              </m:r>
              <m:func>
                <m:funcPr>
                  <m:ctrlPr>
                    <w:rPr>
                      <w:rFonts w:ascii="Cambria Math" w:hAnsi="Cambria Math"/>
                      <w:i/>
                      <w:sz w:val="21"/>
                      <w:szCs w:val="21"/>
                      <w:lang w:eastAsia="ko-KR"/>
                    </w:rPr>
                  </m:ctrlPr>
                </m:funcPr>
                <m:fName>
                  <m:r>
                    <w:rPr>
                      <w:rFonts w:ascii="Cambria Math" w:hAnsi="Cambria Math"/>
                      <w:sz w:val="21"/>
                      <w:szCs w:val="21"/>
                      <w:lang w:eastAsia="ko-KR"/>
                    </w:rPr>
                    <m:t>min</m:t>
                  </m:r>
                </m:fName>
                <m:e>
                  <m:d>
                    <m:dPr>
                      <m:ctrlPr>
                        <w:rPr>
                          <w:rFonts w:ascii="Cambria Math" w:hAnsi="Cambria Math"/>
                          <w:i/>
                          <w:sz w:val="21"/>
                          <w:szCs w:val="21"/>
                          <w:lang w:eastAsia="ko-KR"/>
                        </w:rPr>
                      </m:ctrlPr>
                    </m:dPr>
                    <m:e>
                      <m:r>
                        <w:rPr>
                          <w:rFonts w:ascii="Cambria Math" w:hAnsi="Cambria Math"/>
                          <w:sz w:val="21"/>
                          <w:szCs w:val="21"/>
                          <w:lang w:eastAsia="ko-KR"/>
                        </w:rPr>
                        <m:t>156,</m:t>
                      </m:r>
                      <m:sSubSup>
                        <m:sSubSupPr>
                          <m:ctrlPr>
                            <w:rPr>
                              <w:rFonts w:ascii="Cambria Math" w:hAnsi="Cambria Math"/>
                              <w:i/>
                              <w:sz w:val="21"/>
                              <w:szCs w:val="21"/>
                              <w:lang w:eastAsia="ko-KR"/>
                            </w:rPr>
                          </m:ctrlPr>
                        </m:sSubSupPr>
                        <m:e>
                          <m:r>
                            <w:rPr>
                              <w:rFonts w:ascii="Cambria Math" w:hAnsi="Cambria Math"/>
                              <w:sz w:val="21"/>
                              <w:szCs w:val="21"/>
                              <w:lang w:eastAsia="ko-KR"/>
                            </w:rPr>
                            <m:t>N</m:t>
                          </m:r>
                        </m:e>
                        <m:sub>
                          <m:r>
                            <w:rPr>
                              <w:rFonts w:ascii="Cambria Math" w:hAnsi="Cambria Math"/>
                              <w:sz w:val="21"/>
                              <w:szCs w:val="21"/>
                              <w:lang w:eastAsia="ko-KR"/>
                            </w:rPr>
                            <m:t>RE</m:t>
                          </m:r>
                        </m:sub>
                        <m:sup>
                          <m:r>
                            <w:rPr>
                              <w:rFonts w:ascii="Cambria Math" w:hAnsi="Cambria Math"/>
                              <w:sz w:val="21"/>
                              <w:szCs w:val="21"/>
                              <w:lang w:eastAsia="ko-KR"/>
                            </w:rPr>
                            <m:t>'</m:t>
                          </m:r>
                        </m:sup>
                      </m:sSubSup>
                    </m:e>
                  </m:d>
                </m:e>
              </m:func>
              <m:r>
                <w:rPr>
                  <w:rFonts w:ascii="Cambria Math" w:hAnsi="Cambria Math"/>
                  <w:sz w:val="21"/>
                  <w:szCs w:val="21"/>
                  <w:lang w:eastAsia="ko-KR"/>
                </w:rPr>
                <m:t>⋅</m:t>
              </m:r>
              <m:sSub>
                <m:sSubPr>
                  <m:ctrlPr>
                    <w:rPr>
                      <w:rFonts w:ascii="Cambria Math" w:hAnsi="Cambria Math"/>
                      <w:i/>
                      <w:sz w:val="21"/>
                      <w:szCs w:val="21"/>
                      <w:lang w:eastAsia="ko-KR"/>
                    </w:rPr>
                  </m:ctrlPr>
                </m:sSubPr>
                <m:e>
                  <m:r>
                    <w:rPr>
                      <w:rFonts w:ascii="Cambria Math" w:hAnsi="Cambria Math"/>
                      <w:sz w:val="21"/>
                      <w:szCs w:val="21"/>
                      <w:lang w:eastAsia="ko-KR"/>
                    </w:rPr>
                    <m:t>n</m:t>
                  </m:r>
                </m:e>
                <m:sub>
                  <m:r>
                    <w:rPr>
                      <w:rFonts w:ascii="Cambria Math" w:hAnsi="Cambria Math"/>
                      <w:sz w:val="21"/>
                      <w:szCs w:val="21"/>
                      <w:lang w:eastAsia="ko-KR"/>
                    </w:rPr>
                    <m:t>PRB</m:t>
                  </m:r>
                </m:sub>
              </m:sSub>
            </m:oMath>
            <w:r w:rsidRPr="00B01313">
              <w:rPr>
                <w:sz w:val="21"/>
                <w:szCs w:val="21"/>
                <w:lang w:eastAsia="ko-KR"/>
              </w:rPr>
              <w:t xml:space="preserve"> where </w:t>
            </w:r>
            <w:r w:rsidRPr="00B01313">
              <w:rPr>
                <w:position w:val="-10"/>
                <w:sz w:val="21"/>
                <w:szCs w:val="21"/>
                <w:lang w:eastAsia="ko-KR"/>
              </w:rPr>
              <w:object w:dxaOrig="460" w:dyaOrig="300" w14:anchorId="5CD276CA">
                <v:shape id="_x0000_i1035" type="#_x0000_t75" style="width:21.75pt;height:14.25pt" o:ole="">
                  <v:imagedata r:id="rId29" o:title=""/>
                </v:shape>
                <o:OLEObject Type="Embed" ProgID="Equation.3" ShapeID="_x0000_i1035" DrawAspect="Content" ObjectID="_1742405048" r:id="rId30"/>
              </w:object>
            </w:r>
            <w:r w:rsidRPr="00B01313">
              <w:rPr>
                <w:sz w:val="21"/>
                <w:szCs w:val="21"/>
                <w:lang w:eastAsia="ko-KR"/>
              </w:rPr>
              <w:t xml:space="preserve"> is the </w:t>
            </w:r>
            <w:r w:rsidRPr="00B01313">
              <w:rPr>
                <w:sz w:val="21"/>
                <w:szCs w:val="21"/>
              </w:rPr>
              <w:t>total number of allocated PRBs</w:t>
            </w:r>
            <w:r w:rsidRPr="00B01313">
              <w:rPr>
                <w:sz w:val="21"/>
                <w:szCs w:val="21"/>
                <w:lang w:eastAsia="ko-KR"/>
              </w:rPr>
              <w:t xml:space="preserve"> </w:t>
            </w:r>
            <w:r w:rsidRPr="00B01313">
              <w:rPr>
                <w:sz w:val="21"/>
                <w:szCs w:val="21"/>
              </w:rPr>
              <w:t xml:space="preserve">for the UE and </w:t>
            </w:r>
            <w:r w:rsidRPr="00B01313">
              <w:rPr>
                <w:i/>
                <w:iCs/>
                <w:sz w:val="21"/>
                <w:szCs w:val="21"/>
              </w:rPr>
              <w:t>N</w:t>
            </w:r>
            <w:r w:rsidRPr="00B01313">
              <w:rPr>
                <w:sz w:val="21"/>
                <w:szCs w:val="21"/>
              </w:rPr>
              <w:t xml:space="preserve"> is </w:t>
            </w:r>
            <w:r w:rsidRPr="00B01313">
              <w:rPr>
                <w:sz w:val="21"/>
                <w:szCs w:val="21"/>
                <w:lang w:val="en-US"/>
              </w:rPr>
              <w:t xml:space="preserve">the number of slots used for TBS determination indicated by </w:t>
            </w:r>
            <w:r w:rsidRPr="00B01313">
              <w:rPr>
                <w:i/>
                <w:iCs/>
                <w:sz w:val="21"/>
                <w:szCs w:val="21"/>
                <w:lang w:val="en-US"/>
              </w:rPr>
              <w:t>numberOfSlotsTBoMS</w:t>
            </w:r>
            <w:r w:rsidRPr="00B01313">
              <w:rPr>
                <w:sz w:val="21"/>
                <w:szCs w:val="21"/>
              </w:rPr>
              <w:t>.</w:t>
            </w:r>
          </w:p>
          <w:p w14:paraId="23D65FFD" w14:textId="77777777" w:rsidR="00B01313" w:rsidRPr="00B01313" w:rsidRDefault="00B01313" w:rsidP="00505C46">
            <w:pPr>
              <w:pStyle w:val="B3"/>
              <w:rPr>
                <w:sz w:val="21"/>
                <w:szCs w:val="21"/>
              </w:rPr>
            </w:pPr>
            <w:r w:rsidRPr="00B01313">
              <w:rPr>
                <w:sz w:val="21"/>
                <w:szCs w:val="21"/>
                <w:lang w:eastAsia="ko-KR"/>
              </w:rPr>
              <w:t>-</w:t>
            </w:r>
            <w:r w:rsidRPr="00B01313">
              <w:rPr>
                <w:sz w:val="21"/>
                <w:szCs w:val="21"/>
                <w:lang w:eastAsia="ko-KR"/>
              </w:rPr>
              <w:tab/>
              <w:t xml:space="preserve">Otherwise, </w:t>
            </w:r>
            <m:oMath>
              <m:sSub>
                <m:sSubPr>
                  <m:ctrlPr>
                    <w:rPr>
                      <w:rFonts w:ascii="Cambria Math" w:hAnsi="Cambria Math"/>
                      <w:i/>
                      <w:sz w:val="21"/>
                      <w:szCs w:val="21"/>
                      <w:lang w:eastAsia="ko-KR"/>
                    </w:rPr>
                  </m:ctrlPr>
                </m:sSubPr>
                <m:e>
                  <m:r>
                    <w:rPr>
                      <w:rFonts w:ascii="Cambria Math" w:hAnsi="Cambria Math"/>
                      <w:sz w:val="21"/>
                      <w:szCs w:val="21"/>
                      <w:lang w:eastAsia="ko-KR"/>
                    </w:rPr>
                    <m:t>N</m:t>
                  </m:r>
                </m:e>
                <m:sub>
                  <m:r>
                    <w:rPr>
                      <w:rFonts w:ascii="Cambria Math" w:hAnsi="Cambria Math"/>
                      <w:sz w:val="21"/>
                      <w:szCs w:val="21"/>
                      <w:lang w:eastAsia="ko-KR"/>
                    </w:rPr>
                    <m:t>RE</m:t>
                  </m:r>
                </m:sub>
              </m:sSub>
              <m:r>
                <w:rPr>
                  <w:rFonts w:ascii="Cambria Math" w:hAnsi="Cambria Math"/>
                  <w:sz w:val="21"/>
                  <w:szCs w:val="21"/>
                  <w:lang w:eastAsia="ko-KR"/>
                </w:rPr>
                <m:t>=</m:t>
              </m:r>
              <m:func>
                <m:funcPr>
                  <m:ctrlPr>
                    <w:rPr>
                      <w:rFonts w:ascii="Cambria Math" w:hAnsi="Cambria Math"/>
                      <w:i/>
                      <w:sz w:val="21"/>
                      <w:szCs w:val="21"/>
                      <w:lang w:eastAsia="ko-KR"/>
                    </w:rPr>
                  </m:ctrlPr>
                </m:funcPr>
                <m:fName>
                  <m:r>
                    <w:rPr>
                      <w:rFonts w:ascii="Cambria Math" w:hAnsi="Cambria Math"/>
                      <w:sz w:val="21"/>
                      <w:szCs w:val="21"/>
                      <w:lang w:eastAsia="ko-KR"/>
                    </w:rPr>
                    <m:t>min</m:t>
                  </m:r>
                </m:fName>
                <m:e>
                  <m:d>
                    <m:dPr>
                      <m:ctrlPr>
                        <w:rPr>
                          <w:rFonts w:ascii="Cambria Math" w:hAnsi="Cambria Math"/>
                          <w:i/>
                          <w:sz w:val="21"/>
                          <w:szCs w:val="21"/>
                          <w:lang w:eastAsia="ko-KR"/>
                        </w:rPr>
                      </m:ctrlPr>
                    </m:dPr>
                    <m:e>
                      <m:r>
                        <w:rPr>
                          <w:rFonts w:ascii="Cambria Math" w:hAnsi="Cambria Math"/>
                          <w:sz w:val="21"/>
                          <w:szCs w:val="21"/>
                          <w:lang w:eastAsia="ko-KR"/>
                        </w:rPr>
                        <m:t>156,</m:t>
                      </m:r>
                      <m:sSubSup>
                        <m:sSubSupPr>
                          <m:ctrlPr>
                            <w:rPr>
                              <w:rFonts w:ascii="Cambria Math" w:hAnsi="Cambria Math"/>
                              <w:i/>
                              <w:sz w:val="21"/>
                              <w:szCs w:val="21"/>
                              <w:lang w:eastAsia="ko-KR"/>
                            </w:rPr>
                          </m:ctrlPr>
                        </m:sSubSupPr>
                        <m:e>
                          <m:r>
                            <w:rPr>
                              <w:rFonts w:ascii="Cambria Math" w:hAnsi="Cambria Math"/>
                              <w:sz w:val="21"/>
                              <w:szCs w:val="21"/>
                              <w:lang w:eastAsia="ko-KR"/>
                            </w:rPr>
                            <m:t>N</m:t>
                          </m:r>
                        </m:e>
                        <m:sub>
                          <m:r>
                            <w:rPr>
                              <w:rFonts w:ascii="Cambria Math" w:hAnsi="Cambria Math"/>
                              <w:sz w:val="21"/>
                              <w:szCs w:val="21"/>
                              <w:lang w:eastAsia="ko-KR"/>
                            </w:rPr>
                            <m:t>RE</m:t>
                          </m:r>
                        </m:sub>
                        <m:sup>
                          <m:r>
                            <w:rPr>
                              <w:rFonts w:ascii="Cambria Math" w:hAnsi="Cambria Math"/>
                              <w:sz w:val="21"/>
                              <w:szCs w:val="21"/>
                              <w:lang w:eastAsia="ko-KR"/>
                            </w:rPr>
                            <m:t>'</m:t>
                          </m:r>
                        </m:sup>
                      </m:sSubSup>
                    </m:e>
                  </m:d>
                </m:e>
              </m:func>
              <m:r>
                <w:rPr>
                  <w:rFonts w:ascii="Cambria Math" w:hAnsi="Cambria Math"/>
                  <w:sz w:val="21"/>
                  <w:szCs w:val="21"/>
                  <w:lang w:eastAsia="ko-KR"/>
                </w:rPr>
                <m:t>⋅</m:t>
              </m:r>
              <m:sSub>
                <m:sSubPr>
                  <m:ctrlPr>
                    <w:rPr>
                      <w:rFonts w:ascii="Cambria Math" w:hAnsi="Cambria Math"/>
                      <w:i/>
                      <w:sz w:val="21"/>
                      <w:szCs w:val="21"/>
                      <w:lang w:eastAsia="ko-KR"/>
                    </w:rPr>
                  </m:ctrlPr>
                </m:sSubPr>
                <m:e>
                  <m:r>
                    <w:rPr>
                      <w:rFonts w:ascii="Cambria Math" w:hAnsi="Cambria Math"/>
                      <w:sz w:val="21"/>
                      <w:szCs w:val="21"/>
                      <w:lang w:eastAsia="ko-KR"/>
                    </w:rPr>
                    <m:t>n</m:t>
                  </m:r>
                </m:e>
                <m:sub>
                  <m:r>
                    <w:rPr>
                      <w:rFonts w:ascii="Cambria Math" w:hAnsi="Cambria Math"/>
                      <w:sz w:val="21"/>
                      <w:szCs w:val="21"/>
                      <w:lang w:eastAsia="ko-KR"/>
                    </w:rPr>
                    <m:t>PRB</m:t>
                  </m:r>
                </m:sub>
              </m:sSub>
            </m:oMath>
            <w:r w:rsidRPr="00B01313">
              <w:rPr>
                <w:sz w:val="21"/>
                <w:szCs w:val="21"/>
                <w:lang w:eastAsia="ko-KR"/>
              </w:rPr>
              <w:t xml:space="preserve">. </w:t>
            </w:r>
          </w:p>
        </w:tc>
      </w:tr>
    </w:tbl>
    <w:p w14:paraId="49BE9670" w14:textId="77777777" w:rsidR="00B01313" w:rsidRPr="00B01313" w:rsidRDefault="00B01313" w:rsidP="00B01313">
      <w:pPr>
        <w:rPr>
          <w:rFonts w:ascii="Times New Roman" w:hAnsi="Times New Roman"/>
          <w:sz w:val="21"/>
          <w:szCs w:val="21"/>
        </w:rPr>
      </w:pPr>
    </w:p>
    <w:p w14:paraId="2F9E1524" w14:textId="5CA0EBFD" w:rsidR="00B01313" w:rsidRPr="00A731EC" w:rsidRDefault="001C3ABE" w:rsidP="00A731EC">
      <w:pPr>
        <w:pStyle w:val="af5"/>
        <w:keepNext/>
        <w:rPr>
          <w:b w:val="0"/>
        </w:rPr>
      </w:pPr>
      <w:r w:rsidRPr="00A731EC">
        <w:rPr>
          <w:rFonts w:eastAsia="Malgun Gothic"/>
          <w:i/>
          <w:sz w:val="21"/>
          <w:szCs w:val="21"/>
        </w:rPr>
        <w:t xml:space="preserve">Proposal </w:t>
      </w:r>
      <w:r w:rsidR="00424CDB" w:rsidRPr="00A731EC">
        <w:rPr>
          <w:rFonts w:eastAsia="Malgun Gothic"/>
          <w:i/>
          <w:sz w:val="21"/>
          <w:szCs w:val="21"/>
        </w:rPr>
        <w:fldChar w:fldCharType="begin"/>
      </w:r>
      <w:r w:rsidR="00424CDB" w:rsidRPr="00A731EC">
        <w:rPr>
          <w:rFonts w:eastAsia="Malgun Gothic"/>
          <w:i/>
          <w:sz w:val="21"/>
          <w:szCs w:val="21"/>
        </w:rPr>
        <w:instrText xml:space="preserve"> SEQ Proposal \* ARABIC </w:instrText>
      </w:r>
      <w:r w:rsidR="00424CDB" w:rsidRPr="00A731EC">
        <w:rPr>
          <w:rFonts w:eastAsia="Malgun Gothic"/>
          <w:i/>
          <w:sz w:val="21"/>
          <w:szCs w:val="21"/>
        </w:rPr>
        <w:fldChar w:fldCharType="separate"/>
      </w:r>
      <w:r w:rsidR="0017728C" w:rsidRPr="00A731EC">
        <w:rPr>
          <w:rFonts w:eastAsia="Malgun Gothic"/>
          <w:i/>
          <w:sz w:val="21"/>
          <w:szCs w:val="21"/>
        </w:rPr>
        <w:t>18</w:t>
      </w:r>
      <w:r w:rsidR="00424CDB" w:rsidRPr="00A731EC">
        <w:rPr>
          <w:rFonts w:eastAsia="Malgun Gothic"/>
          <w:i/>
          <w:sz w:val="21"/>
          <w:szCs w:val="21"/>
        </w:rPr>
        <w:fldChar w:fldCharType="end"/>
      </w:r>
      <w:r w:rsidR="00B01313" w:rsidRPr="00B01313">
        <w:rPr>
          <w:rFonts w:eastAsia="Malgun Gothic"/>
          <w:i/>
          <w:sz w:val="21"/>
          <w:szCs w:val="21"/>
        </w:rPr>
        <w:t>: For PUSCH with TBoMS, the following mechanisms can be considered for PUSCH across SBFD slot and non-SBFD slot:</w:t>
      </w:r>
    </w:p>
    <w:p w14:paraId="5E9DC05F" w14:textId="2235B8B4" w:rsidR="00B01313" w:rsidRPr="00B01313" w:rsidRDefault="00B01313" w:rsidP="00A731EC">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PUSCH repetition is mapped on UL slot only</w:t>
      </w:r>
      <w:r w:rsidR="00943BCA">
        <w:rPr>
          <w:rFonts w:ascii="Times New Roman" w:eastAsia="Malgun Gothic" w:hAnsi="Times New Roman"/>
          <w:b/>
          <w:i/>
          <w:noProof/>
          <w:kern w:val="2"/>
          <w:sz w:val="21"/>
          <w:szCs w:val="21"/>
          <w:lang w:val="en-US" w:eastAsia="zh-CN"/>
        </w:rPr>
        <w:t xml:space="preserve"> if resource allocation of PUSCH exceeds UL subband</w:t>
      </w:r>
    </w:p>
    <w:p w14:paraId="7BA2B76A" w14:textId="083DDD2D" w:rsidR="00B01313" w:rsidRPr="00B01313" w:rsidRDefault="00B01313" w:rsidP="00A731EC">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PUSCH repetition is indicated on </w:t>
      </w:r>
      <w:r w:rsidR="00DC2052">
        <w:rPr>
          <w:rFonts w:ascii="Times New Roman" w:eastAsia="Malgun Gothic" w:hAnsi="Times New Roman"/>
          <w:b/>
          <w:i/>
          <w:noProof/>
          <w:kern w:val="2"/>
          <w:sz w:val="21"/>
          <w:szCs w:val="21"/>
          <w:lang w:val="en-US" w:eastAsia="zh-CN"/>
        </w:rPr>
        <w:t>non-SBFD</w:t>
      </w:r>
      <w:r w:rsidR="00DC2052" w:rsidRPr="00B01313">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slot and SBFD slot with confining frequency resources in UL subband</w:t>
      </w:r>
    </w:p>
    <w:p w14:paraId="2C634DD4" w14:textId="77777777" w:rsidR="00B01313" w:rsidRPr="00B01313" w:rsidRDefault="00B01313" w:rsidP="00B01313">
      <w:pPr>
        <w:rPr>
          <w:rFonts w:ascii="Times New Roman" w:hAnsi="Times New Roman"/>
          <w:sz w:val="21"/>
          <w:szCs w:val="21"/>
        </w:rPr>
      </w:pPr>
    </w:p>
    <w:p w14:paraId="78AD7C47" w14:textId="485AACD0" w:rsidR="00B01313" w:rsidRPr="00B01313" w:rsidRDefault="00B01313" w:rsidP="009B7D03">
      <w:pPr>
        <w:suppressAutoHyphens/>
        <w:ind w:left="0" w:firstLine="0"/>
        <w:rPr>
          <w:rFonts w:ascii="Times New Roman" w:eastAsia="Malgun Gothic" w:hAnsi="Times New Roman"/>
          <w:sz w:val="21"/>
          <w:szCs w:val="21"/>
        </w:rPr>
      </w:pPr>
      <w:r w:rsidRPr="00B01313">
        <w:rPr>
          <w:rFonts w:ascii="Times New Roman" w:eastAsia="Malgun Gothic" w:hAnsi="Times New Roman"/>
          <w:sz w:val="21"/>
          <w:szCs w:val="21"/>
        </w:rPr>
        <w:t xml:space="preserve">For multi-PUSCH/PDSCH scheduled by a single DCI in SBFD symbols and non-SBFD symbols, same frequency resources are indicated for different PUSCH transmission on different slots. Although the TBs carried by different PUSCH are different, the resource allocation is quite similar to the case of PUSCH/PDSCH repetition. Accordingly, the same mechanisms as PUSCH without inter-slot frequency hopping can be considered. For multi-PDSCH scheduled by a single DCI, </w:t>
      </w:r>
      <w:r w:rsidR="00A22307">
        <w:rPr>
          <w:rFonts w:ascii="Times New Roman" w:eastAsia="Malgun Gothic" w:hAnsi="Times New Roman"/>
          <w:sz w:val="21"/>
          <w:szCs w:val="21"/>
        </w:rPr>
        <w:t>it is similar to multi-PUSCH excepting DL subband cannot exceed DL BWP</w:t>
      </w:r>
      <w:r w:rsidRPr="00B01313">
        <w:rPr>
          <w:rFonts w:ascii="Times New Roman" w:eastAsia="Malgun Gothic" w:hAnsi="Times New Roman"/>
          <w:sz w:val="21"/>
          <w:szCs w:val="21"/>
        </w:rPr>
        <w:t>. On the other hand, we have the following proposal for multi-PUSCH scheduled by a single DCI in SBFD symbols and non-SBFD symbols.</w:t>
      </w:r>
    </w:p>
    <w:p w14:paraId="3285ADD3" w14:textId="77777777" w:rsidR="00B01313" w:rsidRPr="00B01313" w:rsidRDefault="00B01313" w:rsidP="00B01313">
      <w:pPr>
        <w:suppressAutoHyphens/>
        <w:rPr>
          <w:rFonts w:ascii="Times New Roman" w:hAnsi="Times New Roman"/>
          <w:sz w:val="21"/>
          <w:szCs w:val="21"/>
        </w:rPr>
      </w:pPr>
    </w:p>
    <w:p w14:paraId="4D6A3F35" w14:textId="77777777" w:rsidR="00B01313" w:rsidRPr="00B01313" w:rsidRDefault="00B01313" w:rsidP="00B01313">
      <w:pPr>
        <w:suppressAutoHyphens/>
        <w:ind w:left="0"/>
        <w:rPr>
          <w:rFonts w:ascii="Times New Roman" w:eastAsiaTheme="minorEastAsia" w:hAnsi="Times New Roman"/>
          <w:sz w:val="21"/>
          <w:szCs w:val="21"/>
        </w:rPr>
      </w:pPr>
    </w:p>
    <w:p w14:paraId="0007C001" w14:textId="15998941" w:rsidR="00B01313" w:rsidRPr="00A731EC" w:rsidRDefault="001C3ABE" w:rsidP="00A731EC">
      <w:pPr>
        <w:pStyle w:val="af5"/>
        <w:keepNext/>
        <w:rPr>
          <w:b w:val="0"/>
        </w:rPr>
      </w:pPr>
      <w:r w:rsidRPr="00A731EC">
        <w:rPr>
          <w:rFonts w:eastAsia="Malgun Gothic"/>
          <w:i/>
          <w:sz w:val="21"/>
          <w:szCs w:val="21"/>
        </w:rPr>
        <w:t xml:space="preserve">Proposal </w:t>
      </w:r>
      <w:r w:rsidR="00424CDB" w:rsidRPr="00A731EC">
        <w:rPr>
          <w:rFonts w:eastAsia="Malgun Gothic"/>
          <w:i/>
          <w:sz w:val="21"/>
          <w:szCs w:val="21"/>
        </w:rPr>
        <w:fldChar w:fldCharType="begin"/>
      </w:r>
      <w:r w:rsidR="00424CDB" w:rsidRPr="00A731EC">
        <w:rPr>
          <w:rFonts w:eastAsia="Malgun Gothic"/>
          <w:i/>
          <w:sz w:val="21"/>
          <w:szCs w:val="21"/>
        </w:rPr>
        <w:instrText xml:space="preserve"> SEQ Proposal \* ARABIC </w:instrText>
      </w:r>
      <w:r w:rsidR="00424CDB" w:rsidRPr="00A731EC">
        <w:rPr>
          <w:rFonts w:eastAsia="Malgun Gothic"/>
          <w:i/>
          <w:sz w:val="21"/>
          <w:szCs w:val="21"/>
        </w:rPr>
        <w:fldChar w:fldCharType="separate"/>
      </w:r>
      <w:r w:rsidR="0017728C" w:rsidRPr="00A731EC">
        <w:rPr>
          <w:rFonts w:eastAsia="Malgun Gothic"/>
          <w:i/>
          <w:sz w:val="21"/>
          <w:szCs w:val="21"/>
        </w:rPr>
        <w:t>19</w:t>
      </w:r>
      <w:r w:rsidR="00424CDB" w:rsidRPr="00A731EC">
        <w:rPr>
          <w:rFonts w:eastAsia="Malgun Gothic"/>
          <w:i/>
          <w:sz w:val="21"/>
          <w:szCs w:val="21"/>
        </w:rPr>
        <w:fldChar w:fldCharType="end"/>
      </w:r>
      <w:r w:rsidR="00B01313" w:rsidRPr="00B01313">
        <w:rPr>
          <w:rFonts w:eastAsia="Malgun Gothic"/>
          <w:i/>
          <w:sz w:val="21"/>
          <w:szCs w:val="21"/>
        </w:rPr>
        <w:t>: For multi-PUSCH scheduled by a single DCI, the following mechanisms can be considered for PUSCH across SBFD slot and non-SBFD slot:</w:t>
      </w:r>
    </w:p>
    <w:p w14:paraId="445DA17B" w14:textId="59A47A82" w:rsidR="00B01313" w:rsidRPr="00B01313" w:rsidRDefault="00B01313" w:rsidP="00A731EC">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All PUSCHs are mapped on </w:t>
      </w:r>
      <w:r w:rsidR="00DE55FB">
        <w:rPr>
          <w:rFonts w:ascii="Times New Roman" w:eastAsia="Malgun Gothic" w:hAnsi="Times New Roman"/>
          <w:b/>
          <w:i/>
          <w:noProof/>
          <w:kern w:val="2"/>
          <w:sz w:val="21"/>
          <w:szCs w:val="21"/>
          <w:lang w:val="en-US" w:eastAsia="zh-CN"/>
        </w:rPr>
        <w:t>non-SBFD</w:t>
      </w:r>
      <w:r w:rsidR="00DE55FB" w:rsidRPr="00B01313"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slot only</w:t>
      </w:r>
      <w:r w:rsidR="00943BCA">
        <w:rPr>
          <w:rFonts w:ascii="Times New Roman" w:eastAsia="Malgun Gothic" w:hAnsi="Times New Roman"/>
          <w:b/>
          <w:i/>
          <w:noProof/>
          <w:kern w:val="2"/>
          <w:sz w:val="21"/>
          <w:szCs w:val="21"/>
          <w:lang w:val="en-US" w:eastAsia="zh-CN"/>
        </w:rPr>
        <w:t xml:space="preserve"> if resource allocation of PUSCH exceeds UL subband</w:t>
      </w:r>
    </w:p>
    <w:p w14:paraId="085D502C" w14:textId="67F467F5" w:rsidR="00B01313" w:rsidRPr="00B01313" w:rsidRDefault="00B01313" w:rsidP="00A731EC">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Multi-PUSCH is scheduled on </w:t>
      </w:r>
      <w:r w:rsidR="00DE55FB">
        <w:rPr>
          <w:rFonts w:ascii="Times New Roman" w:eastAsia="Malgun Gothic" w:hAnsi="Times New Roman"/>
          <w:b/>
          <w:i/>
          <w:noProof/>
          <w:kern w:val="2"/>
          <w:sz w:val="21"/>
          <w:szCs w:val="21"/>
          <w:lang w:val="en-US" w:eastAsia="zh-CN"/>
        </w:rPr>
        <w:t>non-SBFD</w:t>
      </w:r>
      <w:r w:rsidR="00DE55FB" w:rsidRPr="00B01313"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slot and SBFD slot with confining frequency resources in UL subband</w:t>
      </w:r>
    </w:p>
    <w:p w14:paraId="7ED951F1" w14:textId="2644FED8" w:rsidR="00B01313" w:rsidRPr="00B01313" w:rsidRDefault="00B01313" w:rsidP="00A731EC">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Multi-PUSCH is scheduled on </w:t>
      </w:r>
      <w:r w:rsidR="00DE55FB">
        <w:rPr>
          <w:rFonts w:ascii="Times New Roman" w:eastAsia="Malgun Gothic" w:hAnsi="Times New Roman"/>
          <w:b/>
          <w:i/>
          <w:noProof/>
          <w:kern w:val="2"/>
          <w:sz w:val="21"/>
          <w:szCs w:val="21"/>
          <w:lang w:val="en-US" w:eastAsia="zh-CN"/>
        </w:rPr>
        <w:t>non-SBFD</w:t>
      </w:r>
      <w:r w:rsidR="00DE55FB" w:rsidRPr="00B01313"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slot and SBFD slot, the frequency allocation on UL slot and SBFD slot can be different</w:t>
      </w:r>
    </w:p>
    <w:p w14:paraId="1AEFABB8" w14:textId="3825E9DE" w:rsidR="00A22307" w:rsidRPr="00842E68" w:rsidRDefault="00A22307" w:rsidP="00842E68">
      <w:pPr>
        <w:ind w:left="0" w:firstLine="0"/>
        <w:rPr>
          <w:rFonts w:ascii="Times New Roman" w:eastAsiaTheme="minorEastAsia" w:hAnsi="Times New Roman" w:hint="eastAsia"/>
          <w:sz w:val="21"/>
          <w:szCs w:val="21"/>
          <w:lang w:eastAsia="zh-CN"/>
        </w:rPr>
      </w:pPr>
    </w:p>
    <w:p w14:paraId="162AB676" w14:textId="717E8D4E" w:rsidR="00A22307" w:rsidRPr="00A731EC" w:rsidRDefault="001C3ABE" w:rsidP="00A731EC">
      <w:pPr>
        <w:pStyle w:val="af5"/>
        <w:keepNext/>
        <w:rPr>
          <w:b w:val="0"/>
        </w:rPr>
      </w:pPr>
      <w:r w:rsidRPr="00A731EC">
        <w:rPr>
          <w:rFonts w:eastAsia="Malgun Gothic"/>
          <w:i/>
          <w:sz w:val="21"/>
          <w:szCs w:val="21"/>
        </w:rPr>
        <w:t xml:space="preserve">Proposal </w:t>
      </w:r>
      <w:r w:rsidR="00424CDB" w:rsidRPr="00A731EC">
        <w:rPr>
          <w:rFonts w:eastAsia="Malgun Gothic"/>
          <w:i/>
          <w:sz w:val="21"/>
          <w:szCs w:val="21"/>
        </w:rPr>
        <w:fldChar w:fldCharType="begin"/>
      </w:r>
      <w:r w:rsidR="00424CDB" w:rsidRPr="00A731EC">
        <w:rPr>
          <w:rFonts w:eastAsia="Malgun Gothic"/>
          <w:i/>
          <w:sz w:val="21"/>
          <w:szCs w:val="21"/>
        </w:rPr>
        <w:instrText xml:space="preserve"> SEQ Proposal \* ARABIC </w:instrText>
      </w:r>
      <w:r w:rsidR="00424CDB" w:rsidRPr="00A731EC">
        <w:rPr>
          <w:rFonts w:eastAsia="Malgun Gothic"/>
          <w:i/>
          <w:sz w:val="21"/>
          <w:szCs w:val="21"/>
        </w:rPr>
        <w:fldChar w:fldCharType="separate"/>
      </w:r>
      <w:r w:rsidR="0017728C" w:rsidRPr="00A731EC">
        <w:rPr>
          <w:rFonts w:eastAsia="Malgun Gothic"/>
          <w:i/>
          <w:sz w:val="21"/>
          <w:szCs w:val="21"/>
        </w:rPr>
        <w:t>20</w:t>
      </w:r>
      <w:r w:rsidR="00424CDB" w:rsidRPr="00A731EC">
        <w:rPr>
          <w:rFonts w:eastAsia="Malgun Gothic"/>
          <w:i/>
          <w:sz w:val="21"/>
          <w:szCs w:val="21"/>
        </w:rPr>
        <w:fldChar w:fldCharType="end"/>
      </w:r>
      <w:r w:rsidR="00A22307" w:rsidRPr="00B01313">
        <w:rPr>
          <w:rFonts w:eastAsia="Malgun Gothic"/>
          <w:i/>
          <w:sz w:val="21"/>
          <w:szCs w:val="21"/>
        </w:rPr>
        <w:t>: For multi-P</w:t>
      </w:r>
      <w:r w:rsidR="00A22307">
        <w:rPr>
          <w:rFonts w:eastAsia="Malgun Gothic"/>
          <w:i/>
          <w:sz w:val="21"/>
          <w:szCs w:val="21"/>
        </w:rPr>
        <w:t>D</w:t>
      </w:r>
      <w:r w:rsidR="00A22307" w:rsidRPr="00B01313">
        <w:rPr>
          <w:rFonts w:eastAsia="Malgun Gothic"/>
          <w:i/>
          <w:sz w:val="21"/>
          <w:szCs w:val="21"/>
        </w:rPr>
        <w:t>SCH scheduled by a single DCI, the following mechanisms can be considered for P</w:t>
      </w:r>
      <w:r w:rsidR="00A22307">
        <w:rPr>
          <w:rFonts w:eastAsia="Malgun Gothic"/>
          <w:i/>
          <w:sz w:val="21"/>
          <w:szCs w:val="21"/>
        </w:rPr>
        <w:t>D</w:t>
      </w:r>
      <w:r w:rsidR="00A22307" w:rsidRPr="00B01313">
        <w:rPr>
          <w:rFonts w:eastAsia="Malgun Gothic"/>
          <w:i/>
          <w:sz w:val="21"/>
          <w:szCs w:val="21"/>
        </w:rPr>
        <w:t>SCH across SBFD slot and non-SBFD slot:</w:t>
      </w:r>
    </w:p>
    <w:p w14:paraId="31DE5E69" w14:textId="29154D19" w:rsidR="00A22307" w:rsidRPr="00A22307" w:rsidRDefault="00A22307" w:rsidP="00A731EC">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All 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SCHs are mapped on </w:t>
      </w:r>
      <w:r w:rsidR="00DE55FB">
        <w:rPr>
          <w:rFonts w:ascii="Times New Roman" w:eastAsia="Malgun Gothic" w:hAnsi="Times New Roman"/>
          <w:b/>
          <w:i/>
          <w:noProof/>
          <w:kern w:val="2"/>
          <w:sz w:val="21"/>
          <w:szCs w:val="21"/>
          <w:lang w:val="en-US" w:eastAsia="zh-CN"/>
        </w:rPr>
        <w:t>non-SBFD</w:t>
      </w:r>
      <w:r w:rsidR="00DE55FB"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slot only</w:t>
      </w:r>
      <w:r>
        <w:rPr>
          <w:rFonts w:ascii="Times New Roman" w:eastAsia="Malgun Gothic" w:hAnsi="Times New Roman"/>
          <w:b/>
          <w:i/>
          <w:noProof/>
          <w:kern w:val="2"/>
          <w:sz w:val="21"/>
          <w:szCs w:val="21"/>
          <w:lang w:val="en-US" w:eastAsia="zh-CN"/>
        </w:rPr>
        <w:t xml:space="preserve"> if resource allocation of PDSCH exceeds DL subband</w:t>
      </w:r>
    </w:p>
    <w:p w14:paraId="3AD8A14F" w14:textId="501B78CD" w:rsidR="00A22307" w:rsidRPr="00B01313" w:rsidRDefault="00A22307" w:rsidP="00A731EC">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Multi-P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is scheduled on </w:t>
      </w:r>
      <w:r w:rsidR="00DE55FB">
        <w:rPr>
          <w:rFonts w:ascii="Times New Roman" w:eastAsia="Malgun Gothic" w:hAnsi="Times New Roman"/>
          <w:b/>
          <w:i/>
          <w:noProof/>
          <w:kern w:val="2"/>
          <w:sz w:val="21"/>
          <w:szCs w:val="21"/>
          <w:lang w:val="en-US" w:eastAsia="zh-CN"/>
        </w:rPr>
        <w:t>non-SBFD</w:t>
      </w:r>
      <w:r w:rsidR="00DE55FB"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 xml:space="preserve">slot and SBFD slot with confining frequency resources in </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L subband</w:t>
      </w:r>
    </w:p>
    <w:p w14:paraId="23B13243" w14:textId="27A52685" w:rsidR="00A22307" w:rsidRPr="00B01313" w:rsidRDefault="00A22307" w:rsidP="00A731EC">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Multi-P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is scheduled on </w:t>
      </w:r>
      <w:r w:rsidR="00DE55FB">
        <w:rPr>
          <w:rFonts w:ascii="Times New Roman" w:eastAsia="Malgun Gothic" w:hAnsi="Times New Roman"/>
          <w:b/>
          <w:i/>
          <w:noProof/>
          <w:kern w:val="2"/>
          <w:sz w:val="21"/>
          <w:szCs w:val="21"/>
          <w:lang w:val="en-US" w:eastAsia="zh-CN"/>
        </w:rPr>
        <w:t>non-SBFD</w:t>
      </w:r>
      <w:r w:rsidR="00DE55FB"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 xml:space="preserve">slot and SBFD slot, the frequency allocation on </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L slot and SBFD slot can be different</w:t>
      </w:r>
    </w:p>
    <w:p w14:paraId="23DAA64E" w14:textId="77777777" w:rsidR="00A22307" w:rsidRPr="00B01313" w:rsidRDefault="00A22307" w:rsidP="00B01313">
      <w:pPr>
        <w:rPr>
          <w:rFonts w:ascii="Times New Roman" w:hAnsi="Times New Roman"/>
          <w:sz w:val="21"/>
          <w:szCs w:val="21"/>
        </w:rPr>
      </w:pPr>
    </w:p>
    <w:p w14:paraId="3D1EF27C" w14:textId="0C5CF8B7"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PDCCH search space is configured in a semi-static manner and transmitted periodically. It is possible that search space occurs on SBFD symbols or non-SBFD symbols on different monitoring occasion. As the frequency resource of CORESET is configured via a bitmap with 6 RB granularity, gNB can avoid collision between UL subband and CORESET in frequency domain with proper </w:t>
      </w:r>
      <w:r w:rsidR="00FA421F">
        <w:rPr>
          <w:rFonts w:ascii="Times New Roman" w:hAnsi="Times New Roman"/>
          <w:sz w:val="21"/>
          <w:szCs w:val="21"/>
        </w:rPr>
        <w:t>configu</w:t>
      </w:r>
      <w:r w:rsidR="00E32C11">
        <w:rPr>
          <w:rFonts w:ascii="Times New Roman" w:hAnsi="Times New Roman"/>
          <w:sz w:val="21"/>
          <w:szCs w:val="21"/>
        </w:rPr>
        <w:t>ration</w:t>
      </w:r>
      <w:r w:rsidRPr="00B01313">
        <w:rPr>
          <w:rFonts w:ascii="Times New Roman" w:hAnsi="Times New Roman"/>
          <w:sz w:val="21"/>
          <w:szCs w:val="21"/>
        </w:rPr>
        <w:t xml:space="preserve">. </w:t>
      </w:r>
    </w:p>
    <w:p w14:paraId="247C7D42" w14:textId="65BE2BC7" w:rsidR="001C3ABE" w:rsidRDefault="001C3ABE" w:rsidP="009B7D03">
      <w:pPr>
        <w:ind w:left="0" w:firstLine="0"/>
      </w:pPr>
      <w:bookmarkStart w:id="22" w:name="OLE_LINK10"/>
    </w:p>
    <w:p w14:paraId="01D2E5F0" w14:textId="38874F2F" w:rsidR="00B01313" w:rsidRPr="009D6A92" w:rsidRDefault="001C3ABE" w:rsidP="00A731EC">
      <w:pPr>
        <w:pStyle w:val="af5"/>
        <w:keepNext/>
        <w:rPr>
          <w:rFonts w:eastAsia="Malgun Gothic"/>
          <w:i/>
          <w:noProof/>
          <w:kern w:val="2"/>
          <w:sz w:val="21"/>
          <w:szCs w:val="21"/>
          <w:lang w:val="en-US" w:eastAsia="zh-CN"/>
        </w:rPr>
      </w:pPr>
      <w:r w:rsidRPr="00A731EC">
        <w:rPr>
          <w:rFonts w:eastAsia="Malgun Gothic"/>
          <w:i/>
          <w:sz w:val="21"/>
          <w:szCs w:val="21"/>
        </w:rPr>
        <w:t xml:space="preserve">Proposal </w:t>
      </w:r>
      <w:r w:rsidR="00424CDB" w:rsidRPr="00A731EC">
        <w:rPr>
          <w:rFonts w:eastAsia="Malgun Gothic"/>
          <w:i/>
          <w:sz w:val="21"/>
          <w:szCs w:val="21"/>
        </w:rPr>
        <w:fldChar w:fldCharType="begin"/>
      </w:r>
      <w:r w:rsidR="00424CDB" w:rsidRPr="00A731EC">
        <w:rPr>
          <w:rFonts w:eastAsia="Malgun Gothic"/>
          <w:i/>
          <w:sz w:val="21"/>
          <w:szCs w:val="21"/>
        </w:rPr>
        <w:instrText xml:space="preserve"> SEQ Proposal \* ARABIC </w:instrText>
      </w:r>
      <w:r w:rsidR="00424CDB" w:rsidRPr="00A731EC">
        <w:rPr>
          <w:rFonts w:eastAsia="Malgun Gothic"/>
          <w:i/>
          <w:sz w:val="21"/>
          <w:szCs w:val="21"/>
        </w:rPr>
        <w:fldChar w:fldCharType="separate"/>
      </w:r>
      <w:r w:rsidR="0017728C" w:rsidRPr="00A731EC">
        <w:rPr>
          <w:rFonts w:eastAsia="Malgun Gothic"/>
          <w:i/>
          <w:sz w:val="21"/>
          <w:szCs w:val="21"/>
        </w:rPr>
        <w:t>21</w:t>
      </w:r>
      <w:r w:rsidR="00424CDB" w:rsidRPr="00A731EC">
        <w:rPr>
          <w:rFonts w:eastAsia="Malgun Gothic"/>
          <w:i/>
          <w:sz w:val="21"/>
          <w:szCs w:val="21"/>
        </w:rPr>
        <w:fldChar w:fldCharType="end"/>
      </w:r>
      <w:r w:rsidR="00B01313" w:rsidRPr="00B01313">
        <w:rPr>
          <w:rFonts w:eastAsia="Malgun Gothic"/>
          <w:i/>
          <w:sz w:val="21"/>
          <w:szCs w:val="21"/>
        </w:rPr>
        <w:t xml:space="preserve">: </w:t>
      </w:r>
      <w:r w:rsidR="00E26C9E" w:rsidRPr="009D6A92">
        <w:rPr>
          <w:rFonts w:eastAsia="Malgun Gothic" w:hint="eastAsia"/>
          <w:i/>
          <w:noProof/>
          <w:kern w:val="2"/>
          <w:sz w:val="21"/>
          <w:szCs w:val="21"/>
          <w:lang w:val="en-US" w:eastAsia="zh-CN"/>
        </w:rPr>
        <w:t>P</w:t>
      </w:r>
      <w:r w:rsidR="00E26C9E" w:rsidRPr="009D6A92">
        <w:rPr>
          <w:rFonts w:eastAsia="Malgun Gothic"/>
          <w:i/>
          <w:noProof/>
          <w:kern w:val="2"/>
          <w:sz w:val="21"/>
          <w:szCs w:val="21"/>
          <w:lang w:val="en-US" w:eastAsia="zh-CN"/>
        </w:rPr>
        <w:t xml:space="preserve">DCCH monitoring occasions across SBFD slot and non-SBFD slot are allowed </w:t>
      </w:r>
    </w:p>
    <w:p w14:paraId="7F306272" w14:textId="05C3830D" w:rsidR="00C237BF" w:rsidRPr="00C237BF" w:rsidRDefault="00E26C9E" w:rsidP="00A731EC">
      <w:pPr>
        <w:pStyle w:val="aff0"/>
        <w:numPr>
          <w:ilvl w:val="0"/>
          <w:numId w:val="41"/>
        </w:numPr>
        <w:ind w:leftChars="0"/>
        <w:rPr>
          <w:rFonts w:ascii="Times New Roman" w:eastAsia="Malgun Gothic" w:hAnsi="Times New Roman"/>
          <w:b/>
          <w:i/>
          <w:sz w:val="21"/>
          <w:szCs w:val="21"/>
        </w:rPr>
      </w:pPr>
      <w:r w:rsidRPr="009D6A92">
        <w:rPr>
          <w:rFonts w:ascii="Times New Roman" w:eastAsia="Malgun Gothic" w:hAnsi="Times New Roman"/>
          <w:b/>
          <w:i/>
          <w:noProof/>
          <w:kern w:val="2"/>
          <w:sz w:val="21"/>
          <w:szCs w:val="21"/>
          <w:lang w:val="en-US" w:eastAsia="zh-CN"/>
        </w:rPr>
        <w:t>For PDCCH, it is up to gNB to avoid collision between UL subband and CORESET in frequency domain.</w:t>
      </w:r>
    </w:p>
    <w:bookmarkEnd w:id="22"/>
    <w:p w14:paraId="4BF352E1" w14:textId="0CF93CD3" w:rsidR="00F2735D" w:rsidRDefault="00F2735D" w:rsidP="00F2735D">
      <w:pPr>
        <w:rPr>
          <w:lang w:eastAsia="x-none"/>
        </w:rPr>
      </w:pPr>
    </w:p>
    <w:p w14:paraId="5E7D20DF" w14:textId="39F58029" w:rsidR="00C804C3" w:rsidRDefault="00C73081" w:rsidP="00554728">
      <w:pPr>
        <w:ind w:left="0" w:firstLine="0"/>
        <w:rPr>
          <w:rFonts w:eastAsiaTheme="minorEastAsia"/>
          <w:lang w:eastAsia="zh-CN"/>
        </w:rPr>
      </w:pPr>
      <w:r>
        <w:rPr>
          <w:rFonts w:eastAsiaTheme="minorEastAsia" w:hint="eastAsia"/>
          <w:lang w:eastAsia="zh-CN"/>
        </w:rPr>
        <w:t>F</w:t>
      </w:r>
      <w:r>
        <w:rPr>
          <w:rFonts w:eastAsiaTheme="minorEastAsia"/>
          <w:lang w:eastAsia="zh-CN"/>
        </w:rPr>
        <w:t xml:space="preserve">or SPS PDSCH and Type-1/Type-2 CG PUSCH, they are transmitted in a periodic manner. </w:t>
      </w:r>
      <w:r w:rsidR="00554728">
        <w:rPr>
          <w:rFonts w:eastAsiaTheme="minorEastAsia"/>
          <w:lang w:eastAsia="zh-CN"/>
        </w:rPr>
        <w:t>The periodicity and starting position in time domain is determined by gNB configuration and DCI if applicable, i.e. SPS PDSCH and Type-2 CG PUSCH.</w:t>
      </w:r>
      <w:r w:rsidR="00140D95">
        <w:rPr>
          <w:rFonts w:eastAsiaTheme="minorEastAsia"/>
          <w:lang w:eastAsia="zh-CN"/>
        </w:rPr>
        <w:t xml:space="preserve"> Hence, gNB has full power to guarantee a particular SPS PDSCH configuration or CG PUSCH configuration is located on either SBFD slot or non-SBFD slot.</w:t>
      </w:r>
      <w:r w:rsidR="00C804C3">
        <w:rPr>
          <w:rFonts w:eastAsiaTheme="minorEastAsia"/>
          <w:lang w:eastAsia="zh-CN"/>
        </w:rPr>
        <w:t xml:space="preserve"> One concern is that if SPS PDSCH and CG PUSCH is restricted on SBFD slot only or non-SBFD slot only, it may degrade the flexibility and performance. However, considering up to 8 SPS configuration and 12 CG configuration are supported, gNB can configure multiple SPS or CG in order to cover SBFD slot and non-SBFD slot. From this perspective, we don’t see motivation to further enhance SPS PDSCH and CG PUSCH across SBFD slot and non-SBFD slots.</w:t>
      </w:r>
    </w:p>
    <w:p w14:paraId="4BFA9975" w14:textId="77777777" w:rsidR="00C804C3" w:rsidRDefault="00C804C3" w:rsidP="00554728">
      <w:pPr>
        <w:ind w:left="0" w:firstLine="0"/>
        <w:rPr>
          <w:rFonts w:eastAsiaTheme="minorEastAsia"/>
          <w:lang w:eastAsia="zh-CN"/>
        </w:rPr>
      </w:pPr>
    </w:p>
    <w:p w14:paraId="509F18CF" w14:textId="794EA947" w:rsidR="00C73081" w:rsidRPr="00A731EC" w:rsidRDefault="001C3ABE" w:rsidP="00A731EC">
      <w:pPr>
        <w:pStyle w:val="af5"/>
        <w:keepNext/>
        <w:rPr>
          <w:b w:val="0"/>
        </w:rPr>
      </w:pPr>
      <w:r w:rsidRPr="00A731EC">
        <w:rPr>
          <w:rFonts w:eastAsiaTheme="minorEastAsia"/>
          <w:i/>
          <w:lang w:eastAsia="zh-CN"/>
        </w:rPr>
        <w:t xml:space="preserve">Proposal </w:t>
      </w:r>
      <w:r w:rsidR="00424CDB" w:rsidRPr="00A731EC">
        <w:rPr>
          <w:rFonts w:eastAsiaTheme="minorEastAsia"/>
          <w:i/>
          <w:lang w:eastAsia="zh-CN"/>
        </w:rPr>
        <w:fldChar w:fldCharType="begin"/>
      </w:r>
      <w:r w:rsidR="00424CDB" w:rsidRPr="00A731EC">
        <w:rPr>
          <w:rFonts w:eastAsiaTheme="minorEastAsia"/>
          <w:i/>
          <w:lang w:eastAsia="zh-CN"/>
        </w:rPr>
        <w:instrText xml:space="preserve"> SEQ Proposal \* ARABIC </w:instrText>
      </w:r>
      <w:r w:rsidR="00424CDB" w:rsidRPr="00A731EC">
        <w:rPr>
          <w:rFonts w:eastAsiaTheme="minorEastAsia"/>
          <w:i/>
          <w:lang w:eastAsia="zh-CN"/>
        </w:rPr>
        <w:fldChar w:fldCharType="separate"/>
      </w:r>
      <w:r w:rsidR="0017728C" w:rsidRPr="00A731EC">
        <w:rPr>
          <w:rFonts w:eastAsiaTheme="minorEastAsia"/>
          <w:i/>
          <w:lang w:eastAsia="zh-CN"/>
        </w:rPr>
        <w:t>22</w:t>
      </w:r>
      <w:r w:rsidR="00424CDB" w:rsidRPr="00A731EC">
        <w:rPr>
          <w:rFonts w:eastAsiaTheme="minorEastAsia"/>
          <w:i/>
          <w:lang w:eastAsia="zh-CN"/>
        </w:rPr>
        <w:fldChar w:fldCharType="end"/>
      </w:r>
      <w:r w:rsidR="00C804C3" w:rsidRPr="00BD0F4E">
        <w:rPr>
          <w:rFonts w:eastAsiaTheme="minorEastAsia"/>
          <w:i/>
          <w:lang w:eastAsia="zh-CN"/>
        </w:rPr>
        <w:t xml:space="preserve">: </w:t>
      </w:r>
      <w:r w:rsidR="00554728" w:rsidRPr="00BD0F4E">
        <w:rPr>
          <w:rFonts w:eastAsiaTheme="minorEastAsia"/>
          <w:i/>
          <w:lang w:eastAsia="zh-CN"/>
        </w:rPr>
        <w:t xml:space="preserve"> </w:t>
      </w:r>
      <w:r w:rsidR="00C804C3" w:rsidRPr="00BD0F4E">
        <w:rPr>
          <w:rFonts w:eastAsiaTheme="minorEastAsia"/>
          <w:i/>
          <w:lang w:eastAsia="zh-CN"/>
        </w:rPr>
        <w:t>Current mechanism is sufficient for SPS PDSCH and CG PUSCH across SBFD slot and non-SBFD slot</w:t>
      </w:r>
      <w:r w:rsidR="00DE55FB">
        <w:rPr>
          <w:rFonts w:eastAsiaTheme="minorEastAsia"/>
          <w:i/>
          <w:lang w:eastAsia="zh-CN"/>
        </w:rPr>
        <w:t xml:space="preserve"> if repetition is not </w:t>
      </w:r>
      <w:r w:rsidR="0068289C">
        <w:rPr>
          <w:rFonts w:eastAsiaTheme="minorEastAsia"/>
          <w:i/>
          <w:lang w:eastAsia="zh-CN"/>
        </w:rPr>
        <w:t>configured</w:t>
      </w:r>
      <w:r w:rsidR="00C804C3" w:rsidRPr="00BD0F4E">
        <w:rPr>
          <w:rFonts w:eastAsiaTheme="minorEastAsia"/>
          <w:i/>
          <w:lang w:eastAsia="zh-CN"/>
        </w:rPr>
        <w:t>.</w:t>
      </w:r>
    </w:p>
    <w:p w14:paraId="5988F1FF" w14:textId="0C683408" w:rsidR="003144BC" w:rsidRDefault="003144BC" w:rsidP="00A731EC">
      <w:pPr>
        <w:pStyle w:val="aff0"/>
        <w:numPr>
          <w:ilvl w:val="0"/>
          <w:numId w:val="41"/>
        </w:numPr>
        <w:ind w:leftChars="0"/>
        <w:rPr>
          <w:rFonts w:eastAsiaTheme="minorEastAsia"/>
          <w:b/>
          <w:i/>
          <w:lang w:eastAsia="zh-CN"/>
        </w:rPr>
      </w:pPr>
      <w:r w:rsidRPr="00BD0F4E">
        <w:rPr>
          <w:rFonts w:eastAsiaTheme="minorEastAsia" w:hint="eastAsia"/>
          <w:b/>
          <w:i/>
          <w:lang w:eastAsia="zh-CN"/>
        </w:rPr>
        <w:t>F</w:t>
      </w:r>
      <w:r w:rsidRPr="00BD0F4E">
        <w:rPr>
          <w:rFonts w:eastAsiaTheme="minorEastAsia"/>
          <w:b/>
          <w:i/>
          <w:lang w:eastAsia="zh-CN"/>
        </w:rPr>
        <w:t>or a SPS configuration or CG configuration, it is only located on SBFD slots or non-SBFD slots.</w:t>
      </w:r>
    </w:p>
    <w:p w14:paraId="101B81BD" w14:textId="2189CE81" w:rsidR="000420C6" w:rsidRDefault="000420C6" w:rsidP="000420C6">
      <w:pPr>
        <w:ind w:left="0" w:firstLine="0"/>
        <w:rPr>
          <w:rFonts w:eastAsiaTheme="minorEastAsia" w:hint="eastAsia"/>
          <w:lang w:eastAsia="zh-CN"/>
        </w:rPr>
      </w:pPr>
    </w:p>
    <w:p w14:paraId="50F7794D" w14:textId="77777777" w:rsidR="000420C6" w:rsidRPr="00B01313" w:rsidRDefault="000420C6" w:rsidP="000420C6">
      <w:pPr>
        <w:ind w:left="0" w:firstLine="0"/>
        <w:rPr>
          <w:rFonts w:ascii="Times New Roman" w:hAnsi="Times New Roman"/>
          <w:sz w:val="21"/>
          <w:szCs w:val="21"/>
        </w:rPr>
      </w:pPr>
      <w:r w:rsidRPr="00B01313">
        <w:rPr>
          <w:rFonts w:ascii="Times New Roman" w:hAnsi="Times New Roman"/>
          <w:sz w:val="21"/>
          <w:szCs w:val="21"/>
        </w:rPr>
        <w:t xml:space="preserve">For dynamically scheduled downlink channel without repetition, the starting symbol and duration is fully controlled by gNB via TDRA indication and/or higher layer configured periodicity. Even UL subband is configured on partial DL symbols within a DL slot, gNB can avoid different frequency resource allocation on different symbols types via proper scheduling strategy. An example is shown in </w:t>
      </w:r>
      <w:r>
        <w:rPr>
          <w:rFonts w:ascii="Times New Roman" w:hAnsi="Times New Roman"/>
          <w:sz w:val="21"/>
          <w:szCs w:val="21"/>
        </w:rPr>
        <w:fldChar w:fldCharType="begin"/>
      </w:r>
      <w:r>
        <w:rPr>
          <w:rFonts w:ascii="Times New Roman" w:hAnsi="Times New Roman"/>
          <w:sz w:val="21"/>
          <w:szCs w:val="21"/>
        </w:rPr>
        <w:instrText xml:space="preserve"> REF _Ref126919411 \h </w:instrText>
      </w:r>
      <w:r>
        <w:rPr>
          <w:rFonts w:ascii="Times New Roman" w:hAnsi="Times New Roman"/>
          <w:sz w:val="21"/>
          <w:szCs w:val="21"/>
        </w:rPr>
      </w:r>
      <w:r>
        <w:rPr>
          <w:rFonts w:ascii="Times New Roman" w:hAnsi="Times New Roman"/>
          <w:sz w:val="21"/>
          <w:szCs w:val="21"/>
        </w:rPr>
        <w:fldChar w:fldCharType="separate"/>
      </w:r>
      <w:r>
        <w:t xml:space="preserve">Figure </w:t>
      </w:r>
      <w:r>
        <w:rPr>
          <w:noProof/>
        </w:rPr>
        <w:t>9</w:t>
      </w:r>
      <w:r>
        <w:rPr>
          <w:rFonts w:ascii="Times New Roman" w:hAnsi="Times New Roman"/>
          <w:sz w:val="21"/>
          <w:szCs w:val="21"/>
        </w:rPr>
        <w:fldChar w:fldCharType="end"/>
      </w:r>
      <w:r w:rsidRPr="00B01313">
        <w:rPr>
          <w:rFonts w:ascii="Times New Roman" w:hAnsi="Times New Roman"/>
          <w:sz w:val="21"/>
          <w:szCs w:val="21"/>
        </w:rPr>
        <w:t xml:space="preserve"> and </w:t>
      </w:r>
      <w:r>
        <w:rPr>
          <w:rFonts w:ascii="Times New Roman" w:hAnsi="Times New Roman"/>
          <w:sz w:val="21"/>
          <w:szCs w:val="21"/>
        </w:rPr>
        <w:fldChar w:fldCharType="begin"/>
      </w:r>
      <w:r>
        <w:rPr>
          <w:rFonts w:ascii="Times New Roman" w:hAnsi="Times New Roman"/>
          <w:sz w:val="21"/>
          <w:szCs w:val="21"/>
        </w:rPr>
        <w:instrText xml:space="preserve"> REF _Ref126919422 \h </w:instrText>
      </w:r>
      <w:r>
        <w:rPr>
          <w:rFonts w:ascii="Times New Roman" w:hAnsi="Times New Roman"/>
          <w:sz w:val="21"/>
          <w:szCs w:val="21"/>
        </w:rPr>
      </w:r>
      <w:r>
        <w:rPr>
          <w:rFonts w:ascii="Times New Roman" w:hAnsi="Times New Roman"/>
          <w:sz w:val="21"/>
          <w:szCs w:val="21"/>
        </w:rPr>
        <w:fldChar w:fldCharType="separate"/>
      </w:r>
      <w:r>
        <w:t xml:space="preserve">Figure </w:t>
      </w:r>
      <w:r>
        <w:rPr>
          <w:noProof/>
        </w:rPr>
        <w:t>10</w:t>
      </w:r>
      <w:r>
        <w:rPr>
          <w:rFonts w:ascii="Times New Roman" w:hAnsi="Times New Roman"/>
          <w:sz w:val="21"/>
          <w:szCs w:val="21"/>
        </w:rPr>
        <w:fldChar w:fldCharType="end"/>
      </w:r>
      <w:r w:rsidRPr="00B01313">
        <w:rPr>
          <w:rFonts w:ascii="Times New Roman" w:hAnsi="Times New Roman"/>
          <w:sz w:val="21"/>
          <w:szCs w:val="21"/>
        </w:rPr>
        <w:t>, assuming UL subband occupies symbol#3 – symbol#13 on DL slot#0</w:t>
      </w:r>
      <w:r>
        <w:rPr>
          <w:rFonts w:ascii="Times New Roman" w:hAnsi="Times New Roman"/>
          <w:sz w:val="21"/>
          <w:szCs w:val="21"/>
        </w:rPr>
        <w:t xml:space="preserve"> and </w:t>
      </w:r>
      <w:r w:rsidRPr="00B01313">
        <w:rPr>
          <w:rFonts w:ascii="Times New Roman" w:hAnsi="Times New Roman"/>
          <w:sz w:val="21"/>
          <w:szCs w:val="21"/>
        </w:rPr>
        <w:t>slot#1 respectively. Three strategies can be used, which totally follows current specification:</w:t>
      </w:r>
    </w:p>
    <w:p w14:paraId="40F55CEF" w14:textId="77777777" w:rsidR="000420C6" w:rsidRPr="00B01313" w:rsidRDefault="000420C6" w:rsidP="00A731EC">
      <w:pPr>
        <w:pStyle w:val="aff0"/>
        <w:numPr>
          <w:ilvl w:val="0"/>
          <w:numId w:val="28"/>
        </w:numPr>
        <w:ind w:leftChars="0"/>
        <w:rPr>
          <w:rFonts w:ascii="Times New Roman" w:hAnsi="Times New Roman"/>
          <w:sz w:val="21"/>
          <w:szCs w:val="21"/>
        </w:rPr>
      </w:pPr>
      <w:r w:rsidRPr="00B01313">
        <w:rPr>
          <w:rFonts w:ascii="Times New Roman" w:eastAsiaTheme="minorEastAsia" w:hAnsi="Times New Roman"/>
          <w:sz w:val="21"/>
          <w:szCs w:val="21"/>
          <w:lang w:eastAsia="zh-CN"/>
        </w:rPr>
        <w:t>PDSCH is scheduled on non-SBFD symbols only</w:t>
      </w:r>
    </w:p>
    <w:p w14:paraId="1FFB0E20" w14:textId="77777777" w:rsidR="000420C6" w:rsidRPr="00B01313" w:rsidRDefault="000420C6" w:rsidP="00A731EC">
      <w:pPr>
        <w:pStyle w:val="aff0"/>
        <w:numPr>
          <w:ilvl w:val="0"/>
          <w:numId w:val="28"/>
        </w:numPr>
        <w:ind w:leftChars="0"/>
        <w:rPr>
          <w:rFonts w:ascii="Times New Roman" w:hAnsi="Times New Roman"/>
          <w:sz w:val="21"/>
          <w:szCs w:val="21"/>
        </w:rPr>
      </w:pPr>
      <w:r w:rsidRPr="00B01313">
        <w:rPr>
          <w:rFonts w:ascii="Times New Roman" w:eastAsiaTheme="minorEastAsia" w:hAnsi="Times New Roman"/>
          <w:sz w:val="21"/>
          <w:szCs w:val="21"/>
          <w:lang w:eastAsia="zh-CN"/>
        </w:rPr>
        <w:t>PDSCH is scheduled on SBFD symbols only</w:t>
      </w:r>
    </w:p>
    <w:p w14:paraId="7D59982B" w14:textId="77777777" w:rsidR="000420C6" w:rsidRPr="00B01313" w:rsidRDefault="000420C6" w:rsidP="00A731EC">
      <w:pPr>
        <w:pStyle w:val="aff0"/>
        <w:numPr>
          <w:ilvl w:val="0"/>
          <w:numId w:val="28"/>
        </w:numPr>
        <w:ind w:leftChars="0"/>
        <w:rPr>
          <w:rFonts w:ascii="Times New Roman" w:hAnsi="Times New Roman"/>
          <w:sz w:val="21"/>
          <w:szCs w:val="21"/>
        </w:rPr>
      </w:pPr>
      <w:r w:rsidRPr="00B01313">
        <w:rPr>
          <w:rFonts w:ascii="Times New Roman" w:eastAsiaTheme="minorEastAsia" w:hAnsi="Times New Roman"/>
          <w:sz w:val="21"/>
          <w:szCs w:val="21"/>
          <w:lang w:eastAsia="zh-CN"/>
        </w:rPr>
        <w:t>PDSCH is scheduled across SBFD symbols and non-SBFD symbols</w:t>
      </w:r>
    </w:p>
    <w:p w14:paraId="712FB2D0" w14:textId="77777777" w:rsidR="000420C6" w:rsidRPr="00B01313" w:rsidRDefault="000420C6" w:rsidP="000420C6">
      <w:pPr>
        <w:rPr>
          <w:rFonts w:ascii="Times New Roman" w:hAnsi="Times New Roman"/>
          <w:sz w:val="21"/>
          <w:szCs w:val="21"/>
        </w:rPr>
      </w:pPr>
    </w:p>
    <w:p w14:paraId="4DEBC5E1" w14:textId="77777777" w:rsidR="000420C6" w:rsidRDefault="000420C6" w:rsidP="000420C6">
      <w:pPr>
        <w:keepNext/>
        <w:jc w:val="center"/>
      </w:pPr>
      <w:r w:rsidRPr="00B01313">
        <w:rPr>
          <w:rFonts w:ascii="Times New Roman" w:hAnsi="Times New Roman"/>
          <w:sz w:val="21"/>
          <w:szCs w:val="21"/>
        </w:rPr>
        <w:object w:dxaOrig="22560" w:dyaOrig="8820" w14:anchorId="32ACAB3E">
          <v:shape id="_x0000_i1036" type="#_x0000_t75" style="width:415.25pt;height:162.2pt" o:ole="">
            <v:imagedata r:id="rId31" o:title=""/>
          </v:shape>
          <o:OLEObject Type="Embed" ProgID="Visio.Drawing.15" ShapeID="_x0000_i1036" DrawAspect="Content" ObjectID="_1742405049" r:id="rId32"/>
        </w:object>
      </w:r>
    </w:p>
    <w:p w14:paraId="69132D5D" w14:textId="77777777" w:rsidR="000420C6" w:rsidRPr="00B01313" w:rsidRDefault="000420C6" w:rsidP="000420C6">
      <w:pPr>
        <w:pStyle w:val="af5"/>
        <w:jc w:val="center"/>
        <w:rPr>
          <w:sz w:val="21"/>
          <w:szCs w:val="21"/>
        </w:rPr>
      </w:pPr>
      <w:r>
        <w:t xml:space="preserve">Figure </w:t>
      </w:r>
      <w:r>
        <w:fldChar w:fldCharType="begin"/>
      </w:r>
      <w:r>
        <w:instrText xml:space="preserve"> SEQ Figure \* ARABIC </w:instrText>
      </w:r>
      <w:r>
        <w:fldChar w:fldCharType="separate"/>
      </w:r>
      <w:r>
        <w:rPr>
          <w:noProof/>
        </w:rPr>
        <w:t>10</w:t>
      </w:r>
      <w:r>
        <w:fldChar w:fldCharType="end"/>
      </w:r>
      <w:r>
        <w:t xml:space="preserve"> </w:t>
      </w:r>
      <w:r w:rsidRPr="004B7846">
        <w:t>Examples for PDSCH w/o repetition in SBFD slot containing SBFD symbol and non-SBFD symbol</w:t>
      </w:r>
    </w:p>
    <w:p w14:paraId="1FC046D1" w14:textId="77777777" w:rsidR="000420C6" w:rsidRDefault="000420C6" w:rsidP="000420C6">
      <w:pPr>
        <w:keepNext/>
        <w:jc w:val="center"/>
      </w:pPr>
      <w:r w:rsidRPr="00B01313">
        <w:rPr>
          <w:rFonts w:ascii="Times New Roman" w:hAnsi="Times New Roman"/>
          <w:sz w:val="21"/>
          <w:szCs w:val="21"/>
        </w:rPr>
        <w:object w:dxaOrig="31156" w:dyaOrig="8190" w14:anchorId="25324683">
          <v:shape id="_x0000_i1037" type="#_x0000_t75" style="width:414.55pt;height:108.35pt" o:ole="">
            <v:imagedata r:id="rId33" o:title=""/>
          </v:shape>
          <o:OLEObject Type="Embed" ProgID="Visio.Drawing.15" ShapeID="_x0000_i1037" DrawAspect="Content" ObjectID="_1742405050" r:id="rId34"/>
        </w:object>
      </w:r>
    </w:p>
    <w:p w14:paraId="2E698755" w14:textId="77777777" w:rsidR="000420C6" w:rsidRPr="00B01313" w:rsidRDefault="000420C6" w:rsidP="000420C6">
      <w:pPr>
        <w:pStyle w:val="af5"/>
        <w:jc w:val="center"/>
        <w:rPr>
          <w:sz w:val="21"/>
          <w:szCs w:val="21"/>
        </w:rPr>
      </w:pPr>
      <w:r>
        <w:t xml:space="preserve">Figure </w:t>
      </w:r>
      <w:r>
        <w:fldChar w:fldCharType="begin"/>
      </w:r>
      <w:r>
        <w:instrText xml:space="preserve"> SEQ Figure \* ARABIC </w:instrText>
      </w:r>
      <w:r>
        <w:fldChar w:fldCharType="separate"/>
      </w:r>
      <w:r>
        <w:rPr>
          <w:noProof/>
        </w:rPr>
        <w:t>11</w:t>
      </w:r>
      <w:r>
        <w:fldChar w:fldCharType="end"/>
      </w:r>
      <w:r>
        <w:t xml:space="preserve"> </w:t>
      </w:r>
      <w:r w:rsidRPr="00C60435">
        <w:t>Example for PDSCH w/ repetition across SBFD symbols and non-SBFD symbols</w:t>
      </w:r>
    </w:p>
    <w:p w14:paraId="2179A5B1" w14:textId="77777777" w:rsidR="000420C6" w:rsidRDefault="000420C6" w:rsidP="000420C6">
      <w:pPr>
        <w:ind w:left="0" w:firstLine="0"/>
        <w:rPr>
          <w:rFonts w:ascii="Times New Roman" w:hAnsi="Times New Roman"/>
          <w:sz w:val="21"/>
          <w:szCs w:val="21"/>
        </w:rPr>
      </w:pPr>
    </w:p>
    <w:p w14:paraId="52D63AA9" w14:textId="77777777" w:rsidR="000420C6" w:rsidRPr="00B01313" w:rsidRDefault="000420C6" w:rsidP="000420C6">
      <w:pPr>
        <w:ind w:left="0" w:firstLine="0"/>
        <w:rPr>
          <w:rFonts w:ascii="Times New Roman" w:hAnsi="Times New Roman"/>
          <w:sz w:val="21"/>
          <w:szCs w:val="21"/>
        </w:rPr>
      </w:pPr>
      <w:r w:rsidRPr="00B01313">
        <w:rPr>
          <w:rFonts w:ascii="Times New Roman" w:hAnsi="Times New Roman"/>
          <w:sz w:val="21"/>
          <w:szCs w:val="21"/>
        </w:rPr>
        <w:t>Besides, PDSCH RA type0 and RMR can be e</w:t>
      </w:r>
      <w:r>
        <w:rPr>
          <w:rFonts w:ascii="Times New Roman" w:hAnsi="Times New Roman"/>
          <w:sz w:val="21"/>
          <w:szCs w:val="21"/>
        </w:rPr>
        <w:t>m</w:t>
      </w:r>
      <w:r w:rsidRPr="00B01313">
        <w:rPr>
          <w:rFonts w:ascii="Times New Roman" w:hAnsi="Times New Roman"/>
          <w:sz w:val="21"/>
          <w:szCs w:val="21"/>
        </w:rPr>
        <w:t xml:space="preserve">ployed to address </w:t>
      </w:r>
      <w:r>
        <w:rPr>
          <w:rFonts w:ascii="Times New Roman" w:hAnsi="Times New Roman"/>
          <w:sz w:val="21"/>
          <w:szCs w:val="21"/>
        </w:rPr>
        <w:t>dis</w:t>
      </w:r>
      <w:r w:rsidRPr="00B01313">
        <w:rPr>
          <w:rFonts w:ascii="Times New Roman" w:hAnsi="Times New Roman"/>
          <w:sz w:val="21"/>
          <w:szCs w:val="21"/>
        </w:rPr>
        <w:t xml:space="preserve">continuous frequency resource issue on SBFD symbols. </w:t>
      </w:r>
    </w:p>
    <w:p w14:paraId="7F954A8B" w14:textId="77777777" w:rsidR="000420C6" w:rsidRDefault="000420C6" w:rsidP="000420C6">
      <w:pPr>
        <w:ind w:left="0" w:firstLine="0"/>
        <w:rPr>
          <w:rFonts w:ascii="Times New Roman" w:hAnsi="Times New Roman"/>
          <w:sz w:val="21"/>
          <w:szCs w:val="21"/>
        </w:rPr>
      </w:pPr>
    </w:p>
    <w:p w14:paraId="1D59BEF1" w14:textId="445DE0D5" w:rsidR="000420C6" w:rsidRPr="00056F46" w:rsidRDefault="001C3ABE" w:rsidP="00A731EC">
      <w:pPr>
        <w:pStyle w:val="af5"/>
        <w:keepNext/>
        <w:rPr>
          <w:rFonts w:eastAsia="Malgun Gothic"/>
          <w:i/>
          <w:sz w:val="21"/>
          <w:szCs w:val="21"/>
        </w:rPr>
      </w:pPr>
      <w:r w:rsidRPr="00A731EC">
        <w:rPr>
          <w:rFonts w:eastAsia="Malgun Gothic"/>
          <w:i/>
          <w:sz w:val="21"/>
          <w:szCs w:val="21"/>
        </w:rPr>
        <w:t xml:space="preserve">Observation </w:t>
      </w:r>
      <w:r w:rsidR="00424CDB" w:rsidRPr="00A731EC">
        <w:rPr>
          <w:rFonts w:eastAsia="Malgun Gothic"/>
          <w:i/>
          <w:sz w:val="21"/>
          <w:szCs w:val="21"/>
        </w:rPr>
        <w:fldChar w:fldCharType="begin"/>
      </w:r>
      <w:r w:rsidR="00424CDB" w:rsidRPr="00A731EC">
        <w:rPr>
          <w:rFonts w:eastAsia="Malgun Gothic"/>
          <w:i/>
          <w:sz w:val="21"/>
          <w:szCs w:val="21"/>
        </w:rPr>
        <w:instrText xml:space="preserve"> SEQ Observation \* ARABIC </w:instrText>
      </w:r>
      <w:r w:rsidR="00424CDB" w:rsidRPr="00A731EC">
        <w:rPr>
          <w:rFonts w:eastAsia="Malgun Gothic"/>
          <w:i/>
          <w:sz w:val="21"/>
          <w:szCs w:val="21"/>
        </w:rPr>
        <w:fldChar w:fldCharType="separate"/>
      </w:r>
      <w:r w:rsidR="0017728C" w:rsidRPr="00A731EC">
        <w:rPr>
          <w:rFonts w:eastAsia="Malgun Gothic"/>
          <w:i/>
          <w:sz w:val="21"/>
          <w:szCs w:val="21"/>
        </w:rPr>
        <w:t>14</w:t>
      </w:r>
      <w:r w:rsidR="00424CDB" w:rsidRPr="00A731EC">
        <w:rPr>
          <w:rFonts w:eastAsia="Malgun Gothic"/>
          <w:i/>
          <w:sz w:val="21"/>
          <w:szCs w:val="21"/>
        </w:rPr>
        <w:fldChar w:fldCharType="end"/>
      </w:r>
      <w:r w:rsidR="000420C6" w:rsidRPr="00B01313">
        <w:rPr>
          <w:rFonts w:eastAsia="Malgun Gothic"/>
          <w:i/>
          <w:sz w:val="21"/>
          <w:szCs w:val="21"/>
        </w:rPr>
        <w:t>: For DG PDSCH with</w:t>
      </w:r>
      <w:r w:rsidRPr="00A731EC">
        <w:rPr>
          <w:rFonts w:eastAsia="Malgun Gothic"/>
          <w:i/>
          <w:sz w:val="21"/>
          <w:szCs w:val="21"/>
        </w:rPr>
        <w:t>out</w:t>
      </w:r>
      <w:r w:rsidR="000420C6" w:rsidRPr="00B01313">
        <w:rPr>
          <w:rFonts w:eastAsia="Malgun Gothic"/>
          <w:i/>
          <w:sz w:val="21"/>
          <w:szCs w:val="21"/>
        </w:rPr>
        <w:t xml:space="preserve"> repetition, current specification is sufficient for DL receptions across SBFD symbols and non-SBFD symbols.</w:t>
      </w:r>
    </w:p>
    <w:p w14:paraId="4DF88643" w14:textId="3EC3FC89" w:rsidR="000420C6" w:rsidRDefault="000420C6" w:rsidP="000420C6">
      <w:pPr>
        <w:ind w:left="0" w:firstLine="0"/>
        <w:rPr>
          <w:rFonts w:ascii="Times New Roman" w:hAnsi="Times New Roman"/>
          <w:sz w:val="21"/>
          <w:szCs w:val="21"/>
        </w:rPr>
      </w:pPr>
    </w:p>
    <w:p w14:paraId="5243854A" w14:textId="65B49772" w:rsidR="000420C6" w:rsidRDefault="000420C6" w:rsidP="000420C6">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F</w:t>
      </w:r>
      <w:r>
        <w:rPr>
          <w:rFonts w:ascii="Times New Roman" w:eastAsiaTheme="minorEastAsia" w:hAnsi="Times New Roman"/>
          <w:sz w:val="21"/>
          <w:szCs w:val="21"/>
          <w:lang w:eastAsia="zh-CN"/>
        </w:rPr>
        <w:t>or PDSCH with repetition, the situation is quite similar as that of PUSCH with repetitions when they are transmitted on both SBFD slots and non-SBFD slots. Resource allocation on DL slot may be not suitable for SBFD slot considering UL subband is configured. Hence, similar solutions as PUSCH with repetition can be considered. It should be noted that DL subband cannot exceed DL BWP as it is determined within DL BWP. We don’t need to consider the case wherein PDSCH repetition is transmitted on SBFD slot only.</w:t>
      </w:r>
    </w:p>
    <w:p w14:paraId="41FD6F89" w14:textId="7CFF7AB4" w:rsidR="000420C6" w:rsidRDefault="000420C6" w:rsidP="000420C6">
      <w:pPr>
        <w:ind w:left="0" w:firstLine="0"/>
        <w:rPr>
          <w:rFonts w:eastAsiaTheme="minorEastAsia"/>
          <w:lang w:eastAsia="zh-CN"/>
        </w:rPr>
      </w:pPr>
    </w:p>
    <w:p w14:paraId="01C1234C" w14:textId="64959228" w:rsidR="000420C6" w:rsidRPr="00A731EC" w:rsidRDefault="001C3ABE" w:rsidP="00A731EC">
      <w:pPr>
        <w:pStyle w:val="af5"/>
        <w:keepNext/>
        <w:rPr>
          <w:b w:val="0"/>
        </w:rPr>
      </w:pPr>
      <w:r w:rsidRPr="00A731EC">
        <w:rPr>
          <w:rFonts w:eastAsia="Malgun Gothic"/>
          <w:i/>
          <w:sz w:val="21"/>
          <w:szCs w:val="21"/>
        </w:rPr>
        <w:t xml:space="preserve">Proposal </w:t>
      </w:r>
      <w:r w:rsidR="00424CDB" w:rsidRPr="00A731EC">
        <w:rPr>
          <w:rFonts w:eastAsia="Malgun Gothic"/>
          <w:i/>
          <w:sz w:val="21"/>
          <w:szCs w:val="21"/>
        </w:rPr>
        <w:fldChar w:fldCharType="begin"/>
      </w:r>
      <w:r w:rsidR="00424CDB" w:rsidRPr="00A731EC">
        <w:rPr>
          <w:rFonts w:eastAsia="Malgun Gothic"/>
          <w:i/>
          <w:sz w:val="21"/>
          <w:szCs w:val="21"/>
        </w:rPr>
        <w:instrText xml:space="preserve"> SEQ Proposal \* ARABIC </w:instrText>
      </w:r>
      <w:r w:rsidR="00424CDB" w:rsidRPr="00A731EC">
        <w:rPr>
          <w:rFonts w:eastAsia="Malgun Gothic"/>
          <w:i/>
          <w:sz w:val="21"/>
          <w:szCs w:val="21"/>
        </w:rPr>
        <w:fldChar w:fldCharType="separate"/>
      </w:r>
      <w:r w:rsidR="0017728C" w:rsidRPr="00A731EC">
        <w:rPr>
          <w:rFonts w:eastAsia="Malgun Gothic"/>
          <w:i/>
          <w:sz w:val="21"/>
          <w:szCs w:val="21"/>
        </w:rPr>
        <w:t>23</w:t>
      </w:r>
      <w:r w:rsidR="00424CDB" w:rsidRPr="00A731EC">
        <w:rPr>
          <w:rFonts w:eastAsia="Malgun Gothic"/>
          <w:i/>
          <w:sz w:val="21"/>
          <w:szCs w:val="21"/>
        </w:rPr>
        <w:fldChar w:fldCharType="end"/>
      </w:r>
      <w:r w:rsidR="000420C6" w:rsidRPr="00B01313">
        <w:rPr>
          <w:rFonts w:eastAsia="Malgun Gothic"/>
          <w:i/>
          <w:sz w:val="21"/>
          <w:szCs w:val="21"/>
        </w:rPr>
        <w:t>: For P</w:t>
      </w:r>
      <w:r w:rsidR="000420C6">
        <w:rPr>
          <w:rFonts w:eastAsia="Malgun Gothic"/>
          <w:i/>
          <w:sz w:val="21"/>
          <w:szCs w:val="21"/>
        </w:rPr>
        <w:t>D</w:t>
      </w:r>
      <w:r w:rsidR="000420C6" w:rsidRPr="00B01313">
        <w:rPr>
          <w:rFonts w:eastAsia="Malgun Gothic"/>
          <w:i/>
          <w:sz w:val="21"/>
          <w:szCs w:val="21"/>
        </w:rPr>
        <w:t>SCH repetition, the following mechanisms can be considered for P</w:t>
      </w:r>
      <w:r w:rsidR="000420C6">
        <w:rPr>
          <w:rFonts w:eastAsia="Malgun Gothic"/>
          <w:i/>
          <w:sz w:val="21"/>
          <w:szCs w:val="21"/>
        </w:rPr>
        <w:t>D</w:t>
      </w:r>
      <w:r w:rsidR="000420C6" w:rsidRPr="00B01313">
        <w:rPr>
          <w:rFonts w:eastAsia="Malgun Gothic"/>
          <w:i/>
          <w:sz w:val="21"/>
          <w:szCs w:val="21"/>
        </w:rPr>
        <w:t>SCH across SBFD slot and non-SBFD slot:</w:t>
      </w:r>
    </w:p>
    <w:p w14:paraId="6973D919" w14:textId="3E1D6CA1" w:rsidR="000420C6" w:rsidRPr="00B01313" w:rsidRDefault="000420C6" w:rsidP="00A731EC">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repetition is mapped on </w:t>
      </w:r>
      <w:r w:rsidR="0025445A">
        <w:rPr>
          <w:rFonts w:ascii="Times New Roman" w:eastAsia="Malgun Gothic" w:hAnsi="Times New Roman"/>
          <w:b/>
          <w:i/>
          <w:noProof/>
          <w:kern w:val="2"/>
          <w:sz w:val="21"/>
          <w:szCs w:val="21"/>
          <w:lang w:val="en-US" w:eastAsia="zh-CN"/>
        </w:rPr>
        <w:t>non-SBFD</w:t>
      </w:r>
      <w:r w:rsidR="0025445A" w:rsidDel="0025445A">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slot only</w:t>
      </w:r>
      <w:r>
        <w:rPr>
          <w:rFonts w:ascii="Times New Roman" w:eastAsia="Malgun Gothic" w:hAnsi="Times New Roman"/>
          <w:b/>
          <w:i/>
          <w:noProof/>
          <w:kern w:val="2"/>
          <w:sz w:val="21"/>
          <w:szCs w:val="21"/>
          <w:lang w:val="en-US" w:eastAsia="zh-CN"/>
        </w:rPr>
        <w:t xml:space="preserve"> if PDSCH resource exceeds DL subband</w:t>
      </w:r>
    </w:p>
    <w:p w14:paraId="23C07F14" w14:textId="072C3E2C" w:rsidR="000420C6" w:rsidRPr="00B01313" w:rsidRDefault="000420C6" w:rsidP="00A731EC">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repetition is scheduled on </w:t>
      </w:r>
      <w:r w:rsidR="0025445A">
        <w:rPr>
          <w:rFonts w:ascii="Times New Roman" w:eastAsia="Malgun Gothic" w:hAnsi="Times New Roman"/>
          <w:b/>
          <w:i/>
          <w:noProof/>
          <w:kern w:val="2"/>
          <w:sz w:val="21"/>
          <w:szCs w:val="21"/>
          <w:lang w:val="en-US" w:eastAsia="zh-CN"/>
        </w:rPr>
        <w:t>non-SBFD</w:t>
      </w:r>
      <w:r w:rsidR="0025445A" w:rsidDel="0025445A">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 xml:space="preserve">slot and SBFD slot with confining frequency resources in </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L subband</w:t>
      </w:r>
    </w:p>
    <w:p w14:paraId="2AD7F823" w14:textId="5DA857D0" w:rsidR="000420C6" w:rsidRPr="00B01313" w:rsidRDefault="000420C6" w:rsidP="00A731EC">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repetition is scheduled on </w:t>
      </w:r>
      <w:r w:rsidR="0025445A">
        <w:rPr>
          <w:rFonts w:ascii="Times New Roman" w:eastAsia="Malgun Gothic" w:hAnsi="Times New Roman"/>
          <w:b/>
          <w:i/>
          <w:noProof/>
          <w:kern w:val="2"/>
          <w:sz w:val="21"/>
          <w:szCs w:val="21"/>
          <w:lang w:val="en-US" w:eastAsia="zh-CN"/>
        </w:rPr>
        <w:t>non-SBFD</w:t>
      </w:r>
      <w:r w:rsidR="0025445A" w:rsidDel="0025445A">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 xml:space="preserve">slot and SBFD slot, the frequency allocation on </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L slot and SBFD slot can be different</w:t>
      </w:r>
    </w:p>
    <w:p w14:paraId="701348E5" w14:textId="79CA0BF8" w:rsidR="000420C6" w:rsidRDefault="000420C6" w:rsidP="000420C6">
      <w:pPr>
        <w:ind w:left="0" w:firstLine="0"/>
        <w:rPr>
          <w:rFonts w:eastAsiaTheme="minorEastAsia"/>
          <w:lang w:eastAsia="zh-CN"/>
        </w:rPr>
      </w:pPr>
    </w:p>
    <w:p w14:paraId="6A6C5BAA" w14:textId="2A620413" w:rsidR="00604881" w:rsidRDefault="00604881" w:rsidP="00604881">
      <w:pPr>
        <w:rPr>
          <w:rFonts w:ascii="Times New Roman" w:eastAsiaTheme="minorEastAsia" w:hAnsi="Times New Roman"/>
          <w:b/>
          <w:sz w:val="21"/>
          <w:szCs w:val="21"/>
          <w:u w:val="single"/>
        </w:rPr>
      </w:pPr>
      <w:r w:rsidRPr="00260D63">
        <w:rPr>
          <w:rFonts w:ascii="Times New Roman" w:eastAsiaTheme="minorEastAsia" w:hAnsi="Times New Roman"/>
          <w:b/>
          <w:sz w:val="21"/>
          <w:szCs w:val="21"/>
          <w:u w:val="single"/>
        </w:rPr>
        <w:t>CSI reporting configuration</w:t>
      </w:r>
    </w:p>
    <w:p w14:paraId="0D430746" w14:textId="436B3DC1" w:rsidR="00604881" w:rsidRDefault="00604881" w:rsidP="00604881">
      <w:pPr>
        <w:rPr>
          <w:rFonts w:ascii="Times New Roman" w:hAnsi="Times New Roman"/>
          <w:b/>
          <w:sz w:val="21"/>
          <w:szCs w:val="21"/>
          <w:u w:val="single"/>
        </w:rPr>
      </w:pPr>
    </w:p>
    <w:p w14:paraId="042CE331" w14:textId="12508876" w:rsidR="00841636" w:rsidRPr="0025445A" w:rsidRDefault="00841636" w:rsidP="001320B2">
      <w:pPr>
        <w:ind w:left="0" w:firstLine="0"/>
        <w:rPr>
          <w:rFonts w:ascii="Times New Roman" w:eastAsiaTheme="minorEastAsia" w:hAnsi="Times New Roman"/>
          <w:sz w:val="21"/>
          <w:szCs w:val="21"/>
          <w:lang w:eastAsia="zh-CN"/>
        </w:rPr>
      </w:pPr>
      <w:r w:rsidRPr="0025445A">
        <w:rPr>
          <w:rFonts w:ascii="Times New Roman" w:eastAsiaTheme="minorEastAsia" w:hAnsi="Times New Roman" w:hint="eastAsia"/>
          <w:sz w:val="21"/>
          <w:szCs w:val="21"/>
          <w:lang w:eastAsia="zh-CN"/>
        </w:rPr>
        <w:t>In</w:t>
      </w:r>
      <w:r w:rsidR="00902F66" w:rsidRPr="0025445A">
        <w:rPr>
          <w:rFonts w:ascii="Times New Roman" w:eastAsiaTheme="minorEastAsia" w:hAnsi="Times New Roman"/>
          <w:sz w:val="21"/>
          <w:szCs w:val="21"/>
          <w:lang w:eastAsia="zh-CN"/>
        </w:rPr>
        <w:t xml:space="preserve"> RAN1#112 meeting, we discussed </w:t>
      </w:r>
      <w:r w:rsidR="001320B2" w:rsidRPr="0025445A">
        <w:rPr>
          <w:rFonts w:ascii="Times New Roman" w:eastAsiaTheme="minorEastAsia" w:hAnsi="Times New Roman"/>
          <w:sz w:val="21"/>
          <w:szCs w:val="21"/>
          <w:lang w:eastAsia="zh-CN"/>
        </w:rPr>
        <w:t>how a SBFD-aware UE reports CSI if the relevant CSI-RS resources locates on both SBFD slot and non-SBFD slot. The following agreement was made:</w:t>
      </w:r>
    </w:p>
    <w:tbl>
      <w:tblPr>
        <w:tblStyle w:val="af1"/>
        <w:tblW w:w="0" w:type="auto"/>
        <w:tblLook w:val="04A0" w:firstRow="1" w:lastRow="0" w:firstColumn="1" w:lastColumn="0" w:noHBand="0" w:noVBand="1"/>
      </w:tblPr>
      <w:tblGrid>
        <w:gridCol w:w="9631"/>
      </w:tblGrid>
      <w:tr w:rsidR="00604881" w14:paraId="77826EC8" w14:textId="77777777" w:rsidTr="00902F66">
        <w:tc>
          <w:tcPr>
            <w:tcW w:w="9631" w:type="dxa"/>
          </w:tcPr>
          <w:p w14:paraId="5A058763" w14:textId="77777777" w:rsidR="00604881" w:rsidRPr="0025445A" w:rsidRDefault="00604881" w:rsidP="00902F66">
            <w:pPr>
              <w:jc w:val="both"/>
              <w:rPr>
                <w:rFonts w:ascii="Times New Roman" w:eastAsia="Malgun Gothic" w:hAnsi="Times New Roman"/>
                <w:b/>
                <w:sz w:val="21"/>
                <w:szCs w:val="20"/>
                <w:highlight w:val="green"/>
                <w:lang w:eastAsia="zh-CN"/>
              </w:rPr>
            </w:pPr>
            <w:r w:rsidRPr="0025445A">
              <w:rPr>
                <w:rFonts w:ascii="Times New Roman" w:eastAsia="Malgun Gothic" w:hAnsi="Times New Roman"/>
                <w:b/>
                <w:sz w:val="21"/>
                <w:szCs w:val="20"/>
                <w:highlight w:val="green"/>
                <w:lang w:eastAsia="zh-CN"/>
              </w:rPr>
              <w:t>Agreement:</w:t>
            </w:r>
          </w:p>
          <w:p w14:paraId="2127B9C2" w14:textId="77777777" w:rsidR="00604881" w:rsidRPr="0025445A" w:rsidRDefault="00604881" w:rsidP="00902F66">
            <w:pPr>
              <w:ind w:left="0" w:firstLine="0"/>
              <w:rPr>
                <w:rFonts w:ascii="Times New Roman" w:eastAsiaTheme="minorEastAsia" w:hAnsi="Times New Roman"/>
                <w:sz w:val="21"/>
                <w:szCs w:val="21"/>
                <w:lang w:eastAsia="zh-CN"/>
              </w:rPr>
            </w:pPr>
            <w:r w:rsidRPr="0025445A">
              <w:rPr>
                <w:rFonts w:ascii="Times New Roman" w:eastAsiaTheme="minorEastAsia" w:hAnsi="Times New Roman"/>
                <w:sz w:val="21"/>
                <w:szCs w:val="21"/>
                <w:lang w:eastAsia="zh-CN"/>
              </w:rPr>
              <w:t>For SBFD-aware UEs, study the following options for CSI report associated with periodic/semi-persistent CSI-RS, at least, across SBFD symbols and non-SBFD symbols in different slots (each CSI-RS resource within a slot has either all SBFD or all non-SBFD symbols):</w:t>
            </w:r>
          </w:p>
          <w:p w14:paraId="0C0E0452" w14:textId="77777777" w:rsidR="00604881" w:rsidRPr="0025445A" w:rsidRDefault="00604881" w:rsidP="00902F66">
            <w:pPr>
              <w:pStyle w:val="25"/>
              <w:numPr>
                <w:ilvl w:val="1"/>
                <w:numId w:val="38"/>
              </w:numPr>
              <w:suppressAutoHyphens w:val="0"/>
              <w:spacing w:after="0"/>
              <w:rPr>
                <w:rFonts w:eastAsiaTheme="minorEastAsia"/>
                <w:sz w:val="21"/>
                <w:szCs w:val="21"/>
                <w:lang w:eastAsia="zh-CN"/>
              </w:rPr>
            </w:pPr>
            <w:r w:rsidRPr="0025445A">
              <w:rPr>
                <w:rFonts w:eastAsiaTheme="minorEastAsia"/>
                <w:sz w:val="21"/>
                <w:szCs w:val="21"/>
                <w:lang w:eastAsia="zh-CN"/>
              </w:rPr>
              <w:t>Option 1: separate CSI reporting for SBFD symbols and non-SBFD symbols</w:t>
            </w:r>
          </w:p>
          <w:p w14:paraId="10C88426" w14:textId="77777777" w:rsidR="00604881" w:rsidRDefault="00604881" w:rsidP="00902F66">
            <w:pPr>
              <w:pStyle w:val="25"/>
              <w:numPr>
                <w:ilvl w:val="1"/>
                <w:numId w:val="38"/>
              </w:numPr>
              <w:suppressAutoHyphens w:val="0"/>
              <w:spacing w:after="0"/>
              <w:rPr>
                <w:sz w:val="21"/>
                <w:szCs w:val="21"/>
              </w:rPr>
            </w:pPr>
            <w:r w:rsidRPr="0025445A">
              <w:rPr>
                <w:rFonts w:eastAsiaTheme="minorEastAsia"/>
                <w:sz w:val="21"/>
                <w:szCs w:val="21"/>
                <w:lang w:eastAsia="zh-CN"/>
              </w:rPr>
              <w:t>Option 2: same CSI reporting for SBFD symbols and non-SBFD symbols</w:t>
            </w:r>
          </w:p>
        </w:tc>
      </w:tr>
    </w:tbl>
    <w:p w14:paraId="61E0EBB6" w14:textId="77777777" w:rsidR="00604881" w:rsidRDefault="00604881" w:rsidP="00604881">
      <w:pPr>
        <w:ind w:left="0" w:firstLine="0"/>
        <w:rPr>
          <w:rFonts w:ascii="Times New Roman" w:hAnsi="Times New Roman"/>
          <w:sz w:val="21"/>
          <w:szCs w:val="21"/>
        </w:rPr>
      </w:pPr>
    </w:p>
    <w:p w14:paraId="0CBF851B" w14:textId="3C55A5B3" w:rsidR="00604881" w:rsidRDefault="00604881" w:rsidP="00604881">
      <w:pPr>
        <w:ind w:left="0" w:firstLine="0"/>
        <w:rPr>
          <w:rFonts w:ascii="Times New Roman" w:hAnsi="Times New Roman"/>
          <w:sz w:val="21"/>
          <w:szCs w:val="21"/>
        </w:rPr>
      </w:pPr>
      <w:r w:rsidRPr="00260D63">
        <w:rPr>
          <w:rFonts w:ascii="Times New Roman" w:hAnsi="Times New Roman"/>
          <w:sz w:val="21"/>
          <w:szCs w:val="21"/>
        </w:rPr>
        <w:t xml:space="preserve">CSI reporting is carried by PUSCH or PUCCH, i.e. aperiodic CSI report is carried by PUSCH which is scheduled by DCI and periodic CSI report is carried by PUCCH which is configured by PUCCH. </w:t>
      </w:r>
      <w:r w:rsidR="00DF3C8F">
        <w:rPr>
          <w:rFonts w:ascii="Times New Roman" w:hAnsi="Times New Roman"/>
          <w:sz w:val="21"/>
          <w:szCs w:val="21"/>
        </w:rPr>
        <w:t>The resources carrying CSI reporting</w:t>
      </w:r>
      <w:r w:rsidRPr="00260D63">
        <w:rPr>
          <w:rFonts w:ascii="Times New Roman" w:hAnsi="Times New Roman"/>
          <w:sz w:val="21"/>
          <w:szCs w:val="21"/>
        </w:rPr>
        <w:t xml:space="preserve"> should be discussed under the umbrella of PUCCH and PUSCH. </w:t>
      </w:r>
    </w:p>
    <w:p w14:paraId="3CC2A5CF" w14:textId="2EB2E33A" w:rsidR="00DF3C8F" w:rsidRDefault="00DF3C8F" w:rsidP="00604881">
      <w:pPr>
        <w:ind w:left="0" w:firstLine="0"/>
        <w:rPr>
          <w:rFonts w:ascii="Times New Roman" w:hAnsi="Times New Roman"/>
          <w:sz w:val="21"/>
          <w:szCs w:val="21"/>
        </w:rPr>
      </w:pPr>
    </w:p>
    <w:p w14:paraId="5039938F" w14:textId="6C86FDD9" w:rsidR="00591586" w:rsidRDefault="00E24214" w:rsidP="00604881">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A</w:t>
      </w:r>
      <w:r>
        <w:rPr>
          <w:rFonts w:ascii="Times New Roman" w:eastAsiaTheme="minorEastAsia" w:hAnsi="Times New Roman"/>
          <w:sz w:val="21"/>
          <w:szCs w:val="21"/>
          <w:lang w:eastAsia="zh-CN"/>
        </w:rPr>
        <w:t>s discussed in AI 9.3.1, there are several manners of implementation on antenna architecture for SBFD slot and non-SBFD slot, carter to the requirement on duplex technology.</w:t>
      </w:r>
      <w:r w:rsidR="008C7C38">
        <w:rPr>
          <w:rFonts w:ascii="Times New Roman" w:eastAsiaTheme="minorEastAsia" w:hAnsi="Times New Roman"/>
          <w:sz w:val="21"/>
          <w:szCs w:val="21"/>
          <w:lang w:eastAsia="zh-CN"/>
        </w:rPr>
        <w:t xml:space="preserve"> </w:t>
      </w:r>
      <w:r w:rsidR="00591586">
        <w:rPr>
          <w:rFonts w:ascii="Times New Roman" w:eastAsiaTheme="minorEastAsia" w:hAnsi="Times New Roman"/>
          <w:sz w:val="21"/>
          <w:szCs w:val="21"/>
          <w:lang w:eastAsia="zh-CN"/>
        </w:rPr>
        <w:t xml:space="preserve">In RAN1#110 meeting, </w:t>
      </w:r>
      <w:r w:rsidR="008C7C38">
        <w:rPr>
          <w:rFonts w:ascii="Times New Roman" w:eastAsiaTheme="minorEastAsia" w:hAnsi="Times New Roman"/>
          <w:sz w:val="21"/>
          <w:szCs w:val="21"/>
          <w:lang w:eastAsia="zh-CN"/>
        </w:rPr>
        <w:t>three options</w:t>
      </w:r>
      <w:r w:rsidR="00591586">
        <w:rPr>
          <w:rFonts w:ascii="Times New Roman" w:eastAsiaTheme="minorEastAsia" w:hAnsi="Times New Roman"/>
          <w:sz w:val="21"/>
          <w:szCs w:val="21"/>
          <w:lang w:eastAsia="zh-CN"/>
        </w:rPr>
        <w:t xml:space="preserve"> were</w:t>
      </w:r>
      <w:r w:rsidR="008C7C38">
        <w:rPr>
          <w:rFonts w:ascii="Times New Roman" w:eastAsiaTheme="minorEastAsia" w:hAnsi="Times New Roman"/>
          <w:sz w:val="21"/>
          <w:szCs w:val="21"/>
          <w:lang w:eastAsia="zh-CN"/>
        </w:rPr>
        <w:t xml:space="preserve"> </w:t>
      </w:r>
      <w:r w:rsidR="00591586">
        <w:rPr>
          <w:rFonts w:ascii="Times New Roman" w:eastAsiaTheme="minorEastAsia" w:hAnsi="Times New Roman"/>
          <w:sz w:val="21"/>
          <w:szCs w:val="21"/>
          <w:lang w:eastAsia="zh-CN"/>
        </w:rPr>
        <w:t>raised:</w:t>
      </w:r>
    </w:p>
    <w:p w14:paraId="0F3DF95E" w14:textId="77777777" w:rsidR="00591586" w:rsidRPr="0025445A" w:rsidRDefault="00591586" w:rsidP="00591586">
      <w:pPr>
        <w:pStyle w:val="aff0"/>
        <w:numPr>
          <w:ilvl w:val="0"/>
          <w:numId w:val="52"/>
        </w:numPr>
        <w:overflowPunct w:val="0"/>
        <w:spacing w:after="180" w:line="259" w:lineRule="auto"/>
        <w:ind w:leftChars="0" w:left="360"/>
        <w:contextualSpacing/>
        <w:textAlignment w:val="baseline"/>
        <w:rPr>
          <w:rFonts w:ascii="Times New Roman" w:hAnsi="Times New Roman"/>
          <w:sz w:val="21"/>
        </w:rPr>
      </w:pPr>
      <w:r w:rsidRPr="0025445A">
        <w:rPr>
          <w:rFonts w:ascii="Times New Roman" w:hAnsi="Times New Roman"/>
          <w:b/>
          <w:bCs/>
          <w:sz w:val="21"/>
        </w:rPr>
        <w:t>SBFD antenna configuration option-1</w:t>
      </w:r>
      <w:r w:rsidRPr="0025445A">
        <w:rPr>
          <w:rFonts w:ascii="Times New Roman" w:hAnsi="Times New Roman"/>
          <w:sz w:val="21"/>
        </w:rPr>
        <w:t xml:space="preserve"> (same as Opt 1 in RAN1#109 agreement): The total number of antenna elements of the antenna array for SBFD is the same as the total number of antenna elements of the antenna array for legacy TDD. The total number of TxRUs of the antenna array </w:t>
      </w:r>
      <w:r w:rsidRPr="0025445A">
        <w:rPr>
          <w:rFonts w:ascii="Times New Roman" w:hAnsi="Times New Roman"/>
          <w:color w:val="000000"/>
          <w:sz w:val="21"/>
        </w:rPr>
        <w:t>for SBFD is the same as the total number of TxRUs of the antenna array for legacy TDD.</w:t>
      </w:r>
    </w:p>
    <w:p w14:paraId="579434CF" w14:textId="77777777" w:rsidR="00591586" w:rsidRPr="0025445A" w:rsidRDefault="00591586" w:rsidP="00591586">
      <w:pPr>
        <w:pStyle w:val="aff0"/>
        <w:numPr>
          <w:ilvl w:val="0"/>
          <w:numId w:val="52"/>
        </w:numPr>
        <w:overflowPunct w:val="0"/>
        <w:spacing w:after="180" w:line="259" w:lineRule="auto"/>
        <w:ind w:leftChars="0" w:left="360"/>
        <w:contextualSpacing/>
        <w:textAlignment w:val="baseline"/>
        <w:rPr>
          <w:rFonts w:ascii="Times New Roman" w:hAnsi="Times New Roman"/>
          <w:sz w:val="21"/>
        </w:rPr>
      </w:pPr>
      <w:r w:rsidRPr="0025445A">
        <w:rPr>
          <w:rFonts w:ascii="Times New Roman" w:hAnsi="Times New Roman"/>
          <w:b/>
          <w:bCs/>
          <w:sz w:val="21"/>
        </w:rPr>
        <w:t>SBFD antenna configuration option-2</w:t>
      </w:r>
      <w:r w:rsidRPr="0025445A">
        <w:rPr>
          <w:rFonts w:ascii="Times New Roman" w:hAnsi="Times New Roman"/>
          <w:sz w:val="21"/>
        </w:rPr>
        <w:t xml:space="preserve"> (same as Opt 2 in RAN1#109 agreement): The total number of antenna elements of the antenna array for SBFD is two times of the total number of antenna elements of the antenna array for legacy TDD. The total number of TxRUs of the antenna array </w:t>
      </w:r>
      <w:r w:rsidRPr="0025445A">
        <w:rPr>
          <w:rFonts w:ascii="Times New Roman" w:hAnsi="Times New Roman"/>
          <w:color w:val="000000"/>
          <w:sz w:val="21"/>
        </w:rPr>
        <w:t>for SBFD is the same as the total number of TxRUs of the antenna array for legacy TDD.</w:t>
      </w:r>
    </w:p>
    <w:p w14:paraId="6BBAC2BC" w14:textId="77777777" w:rsidR="00591586" w:rsidRPr="0025445A" w:rsidRDefault="00591586" w:rsidP="00591586">
      <w:pPr>
        <w:pStyle w:val="aff0"/>
        <w:numPr>
          <w:ilvl w:val="0"/>
          <w:numId w:val="52"/>
        </w:numPr>
        <w:overflowPunct w:val="0"/>
        <w:spacing w:after="180" w:line="259" w:lineRule="auto"/>
        <w:ind w:leftChars="0" w:left="360"/>
        <w:contextualSpacing/>
        <w:textAlignment w:val="baseline"/>
        <w:rPr>
          <w:rFonts w:ascii="Times New Roman" w:hAnsi="Times New Roman"/>
          <w:sz w:val="21"/>
        </w:rPr>
      </w:pPr>
      <w:r w:rsidRPr="0025445A">
        <w:rPr>
          <w:rFonts w:ascii="Times New Roman" w:hAnsi="Times New Roman"/>
          <w:b/>
          <w:bCs/>
          <w:sz w:val="21"/>
        </w:rPr>
        <w:t>SBFD antenna configuration option-3</w:t>
      </w:r>
      <w:r w:rsidRPr="0025445A">
        <w:rPr>
          <w:rFonts w:ascii="Times New Roman" w:hAnsi="Times New Roman"/>
          <w:sz w:val="21"/>
        </w:rPr>
        <w:t xml:space="preserve"> (new): The total number of antenna elements of the antenna array for SBFD is the same as the total number of antenna elements of the antenna array for legacy TDD. The total number of TxRUs of the antenna array </w:t>
      </w:r>
      <w:r w:rsidRPr="0025445A">
        <w:rPr>
          <w:rFonts w:ascii="Times New Roman" w:hAnsi="Times New Roman"/>
          <w:color w:val="000000"/>
          <w:sz w:val="21"/>
        </w:rPr>
        <w:t>for SBFD is half of the total number of TxRUs of the antenna array for legacy TDD.</w:t>
      </w:r>
    </w:p>
    <w:p w14:paraId="1FC3EF41" w14:textId="11C56D10" w:rsidR="00E24214" w:rsidRPr="00E700BF" w:rsidRDefault="00FC0C6B" w:rsidP="00604881">
      <w:pPr>
        <w:ind w:left="0" w:firstLine="0"/>
        <w:rPr>
          <w:rFonts w:ascii="Times New Roman" w:eastAsia="Malgun Gothic" w:hAnsi="Times New Roman"/>
          <w:sz w:val="21"/>
          <w:szCs w:val="21"/>
          <w:lang w:eastAsia="zh-CN"/>
        </w:rPr>
      </w:pPr>
      <w:r w:rsidRPr="00E700BF">
        <w:rPr>
          <w:rFonts w:ascii="Times New Roman" w:eastAsiaTheme="minorEastAsia" w:hAnsi="Times New Roman"/>
          <w:sz w:val="21"/>
          <w:szCs w:val="21"/>
          <w:lang w:eastAsia="zh-CN"/>
        </w:rPr>
        <w:t>It is obviously the channel state measured on different slots assuming different antenna architecture is quite different. From this perspective, CSI reporting associated with same C</w:t>
      </w:r>
      <w:r w:rsidRPr="00E15F32">
        <w:rPr>
          <w:rFonts w:ascii="Times New Roman" w:eastAsiaTheme="minorEastAsia" w:hAnsi="Times New Roman"/>
          <w:sz w:val="21"/>
          <w:szCs w:val="21"/>
          <w:lang w:eastAsia="zh-CN"/>
        </w:rPr>
        <w:t>SI-RS resource which locates on both SBFD slot and non-SBFD slot may be not capable to reflect the realistic channel condition.</w:t>
      </w:r>
      <w:r w:rsidR="007073EA" w:rsidRPr="00E15F32">
        <w:rPr>
          <w:rFonts w:ascii="Times New Roman" w:eastAsiaTheme="minorEastAsia" w:hAnsi="Times New Roman"/>
          <w:sz w:val="21"/>
          <w:szCs w:val="21"/>
          <w:lang w:eastAsia="zh-CN"/>
        </w:rPr>
        <w:t xml:space="preserve"> On the other hand, antenna architecture is totally up to gNB implementation. To be specific, gNB A may employ option 1 resulting</w:t>
      </w:r>
      <w:r w:rsidR="007073EA" w:rsidRPr="00E700BF">
        <w:rPr>
          <w:rFonts w:ascii="Times New Roman" w:eastAsiaTheme="minorEastAsia" w:hAnsi="Times New Roman"/>
          <w:sz w:val="21"/>
          <w:szCs w:val="21"/>
          <w:lang w:eastAsia="zh-CN"/>
        </w:rPr>
        <w:t xml:space="preserve"> in different capabilities</w:t>
      </w:r>
      <w:r w:rsidR="009B03B3" w:rsidRPr="00E700BF">
        <w:rPr>
          <w:rFonts w:ascii="Times New Roman" w:eastAsiaTheme="minorEastAsia" w:hAnsi="Times New Roman"/>
          <w:sz w:val="21"/>
          <w:szCs w:val="21"/>
          <w:lang w:eastAsia="zh-CN"/>
        </w:rPr>
        <w:t xml:space="preserve"> on different slots. In this case, </w:t>
      </w:r>
      <w:r w:rsidR="009B03B3" w:rsidRPr="00E700BF">
        <w:rPr>
          <w:rFonts w:ascii="Times New Roman" w:eastAsia="Malgun Gothic" w:hAnsi="Times New Roman"/>
          <w:sz w:val="21"/>
          <w:szCs w:val="21"/>
          <w:lang w:eastAsia="zh-CN"/>
        </w:rPr>
        <w:t>separate CSI reporting for SBFD symbols and non-SBFD symbols should be supported. On the other hand, gNB B may employ option 2 wherein the available TxRU and antenna element for SBFD slot and non-SBFD slot are same. In this case, same CSI reporting for SBFD symbols and non-SBFD symbols is sufficient and can reduce the consumption on CSI reporting configuration.</w:t>
      </w:r>
      <w:r w:rsidR="007D24DE" w:rsidRPr="00E700BF">
        <w:rPr>
          <w:rFonts w:ascii="Times New Roman" w:eastAsia="Malgun Gothic" w:hAnsi="Times New Roman"/>
          <w:sz w:val="21"/>
          <w:szCs w:val="21"/>
          <w:lang w:eastAsia="zh-CN"/>
        </w:rPr>
        <w:t xml:space="preserve"> Although the CSI RS located on non-SBFD slot suffers inter-subband UE-UE CLI, we believe it may be trivial in some cases and can be handled properly by gNB.</w:t>
      </w:r>
    </w:p>
    <w:p w14:paraId="5DAB5458" w14:textId="77777777" w:rsidR="00297F22" w:rsidRPr="00E700BF" w:rsidRDefault="00297F22" w:rsidP="00604881">
      <w:pPr>
        <w:ind w:left="0" w:firstLine="0"/>
        <w:rPr>
          <w:rFonts w:ascii="Times New Roman" w:eastAsia="Malgun Gothic" w:hAnsi="Times New Roman"/>
          <w:sz w:val="21"/>
          <w:szCs w:val="21"/>
          <w:lang w:eastAsia="zh-CN"/>
        </w:rPr>
      </w:pPr>
    </w:p>
    <w:p w14:paraId="6654E31D" w14:textId="383DF61B" w:rsidR="003A14D9" w:rsidRPr="00E07F72" w:rsidRDefault="00CF6670" w:rsidP="00604881">
      <w:pPr>
        <w:ind w:left="0" w:firstLine="0"/>
        <w:rPr>
          <w:rFonts w:ascii="Times New Roman" w:eastAsiaTheme="minorEastAsia" w:hAnsi="Times New Roman"/>
          <w:sz w:val="21"/>
          <w:szCs w:val="21"/>
          <w:lang w:eastAsia="zh-CN"/>
        </w:rPr>
      </w:pPr>
      <w:r w:rsidRPr="00E07F72">
        <w:rPr>
          <w:rFonts w:ascii="Times New Roman" w:eastAsiaTheme="minorEastAsia" w:hAnsi="Times New Roman"/>
          <w:sz w:val="21"/>
          <w:szCs w:val="21"/>
          <w:lang w:eastAsia="zh-CN"/>
        </w:rPr>
        <w:t xml:space="preserve">Currently, a CSI reporting can be associated with single or multiple CSI-RS resources. Different CSI reporting is able to associate with different CSI-RS resources across different </w:t>
      </w:r>
      <w:r w:rsidR="00627BC1" w:rsidRPr="00E07F72">
        <w:rPr>
          <w:rFonts w:ascii="Times New Roman" w:eastAsiaTheme="minorEastAsia" w:hAnsi="Times New Roman"/>
          <w:sz w:val="21"/>
          <w:szCs w:val="21"/>
          <w:lang w:eastAsia="zh-CN"/>
        </w:rPr>
        <w:t xml:space="preserve">time location. </w:t>
      </w:r>
      <w:r w:rsidR="00907561" w:rsidRPr="00E07F72">
        <w:rPr>
          <w:rFonts w:ascii="Times New Roman" w:eastAsiaTheme="minorEastAsia" w:hAnsi="Times New Roman"/>
          <w:sz w:val="21"/>
          <w:szCs w:val="21"/>
          <w:lang w:eastAsia="zh-CN"/>
        </w:rPr>
        <w:t xml:space="preserve">From this perspective, both option 1 and option 2 are supported. For example, gNB can configure different CSI reporting associated with CSI-RS located on SBFD slot and non-SBFD slot respectively in order to carter option 1. On the other hand, gNB can also configure a CSI reporting associated with single or multiple CSI-RS resources located on SBFD slot and non-SBFD slot. </w:t>
      </w:r>
    </w:p>
    <w:p w14:paraId="609BC72E" w14:textId="77777777" w:rsidR="003A14D9" w:rsidRPr="00E24214" w:rsidRDefault="003A14D9" w:rsidP="00604881">
      <w:pPr>
        <w:ind w:left="0" w:firstLine="0"/>
        <w:rPr>
          <w:rFonts w:ascii="Times New Roman" w:eastAsiaTheme="minorEastAsia" w:hAnsi="Times New Roman"/>
          <w:sz w:val="21"/>
          <w:szCs w:val="21"/>
          <w:lang w:eastAsia="zh-CN"/>
        </w:rPr>
      </w:pPr>
    </w:p>
    <w:p w14:paraId="4781B7A7" w14:textId="68234CC4" w:rsidR="00907561" w:rsidRPr="00A731EC" w:rsidRDefault="00424CDB" w:rsidP="00A731EC">
      <w:pPr>
        <w:pStyle w:val="af5"/>
        <w:keepNext/>
        <w:rPr>
          <w:b w:val="0"/>
        </w:rPr>
      </w:pPr>
      <w:r w:rsidRPr="00A731EC">
        <w:rPr>
          <w:rFonts w:eastAsia="Malgun Gothic"/>
          <w:i/>
          <w:sz w:val="21"/>
          <w:lang w:eastAsia="zh-CN"/>
        </w:rPr>
        <w:t xml:space="preserve">Proposal </w:t>
      </w:r>
      <w:r w:rsidRPr="00A731EC">
        <w:rPr>
          <w:rFonts w:eastAsia="Malgun Gothic"/>
          <w:i/>
          <w:sz w:val="21"/>
          <w:lang w:eastAsia="zh-CN"/>
        </w:rPr>
        <w:fldChar w:fldCharType="begin"/>
      </w:r>
      <w:r w:rsidRPr="00A731EC">
        <w:rPr>
          <w:rFonts w:eastAsia="Malgun Gothic"/>
          <w:i/>
          <w:sz w:val="21"/>
          <w:lang w:eastAsia="zh-CN"/>
        </w:rPr>
        <w:instrText xml:space="preserve"> SEQ Proposal \* ARABIC </w:instrText>
      </w:r>
      <w:r w:rsidRPr="00A731EC">
        <w:rPr>
          <w:rFonts w:eastAsia="Malgun Gothic"/>
          <w:i/>
          <w:sz w:val="21"/>
          <w:lang w:eastAsia="zh-CN"/>
        </w:rPr>
        <w:fldChar w:fldCharType="separate"/>
      </w:r>
      <w:r w:rsidR="0017728C" w:rsidRPr="00A731EC">
        <w:rPr>
          <w:rFonts w:eastAsia="Malgun Gothic"/>
          <w:i/>
          <w:sz w:val="21"/>
          <w:lang w:eastAsia="zh-CN"/>
        </w:rPr>
        <w:t>24</w:t>
      </w:r>
      <w:r w:rsidRPr="00A731EC">
        <w:rPr>
          <w:rFonts w:eastAsia="Malgun Gothic"/>
          <w:i/>
          <w:sz w:val="21"/>
          <w:lang w:eastAsia="zh-CN"/>
        </w:rPr>
        <w:fldChar w:fldCharType="end"/>
      </w:r>
      <w:r w:rsidR="00907561" w:rsidRPr="004072C2">
        <w:rPr>
          <w:rFonts w:eastAsiaTheme="minorEastAsia"/>
          <w:i/>
          <w:sz w:val="21"/>
          <w:lang w:eastAsia="zh-CN"/>
        </w:rPr>
        <w:t xml:space="preserve">: </w:t>
      </w:r>
      <w:r w:rsidR="00907561" w:rsidRPr="004072C2">
        <w:rPr>
          <w:rFonts w:eastAsia="Malgun Gothic"/>
          <w:i/>
          <w:sz w:val="21"/>
          <w:lang w:eastAsia="zh-CN"/>
        </w:rPr>
        <w:t xml:space="preserve">For SBFD-aware UEs, Rel-15/16/17 CSI reporting </w:t>
      </w:r>
      <w:r w:rsidR="004072C2" w:rsidRPr="004072C2">
        <w:rPr>
          <w:rFonts w:eastAsia="Malgun Gothic"/>
          <w:i/>
          <w:sz w:val="21"/>
          <w:lang w:eastAsia="zh-CN"/>
        </w:rPr>
        <w:t>procedure can be fully reused, i.e. both option 1 and option</w:t>
      </w:r>
      <w:r w:rsidR="00D608F1">
        <w:rPr>
          <w:rFonts w:eastAsia="Malgun Gothic"/>
          <w:i/>
          <w:sz w:val="21"/>
          <w:lang w:eastAsia="zh-CN"/>
        </w:rPr>
        <w:t>2</w:t>
      </w:r>
      <w:r w:rsidR="004072C2" w:rsidRPr="004072C2">
        <w:rPr>
          <w:rFonts w:eastAsia="Malgun Gothic"/>
          <w:i/>
          <w:sz w:val="21"/>
          <w:lang w:eastAsia="zh-CN"/>
        </w:rPr>
        <w:t xml:space="preserve"> can be supported via current specification</w:t>
      </w:r>
      <w:r w:rsidR="00907561" w:rsidRPr="004072C2">
        <w:rPr>
          <w:rFonts w:eastAsia="Malgun Gothic"/>
          <w:i/>
          <w:sz w:val="21"/>
          <w:lang w:eastAsia="zh-CN"/>
        </w:rPr>
        <w:t>:</w:t>
      </w:r>
    </w:p>
    <w:p w14:paraId="566F6612" w14:textId="77777777" w:rsidR="00907561" w:rsidRPr="004072C2" w:rsidRDefault="00907561" w:rsidP="00907561">
      <w:pPr>
        <w:pStyle w:val="25"/>
        <w:numPr>
          <w:ilvl w:val="1"/>
          <w:numId w:val="38"/>
        </w:numPr>
        <w:suppressAutoHyphens w:val="0"/>
        <w:spacing w:after="0"/>
        <w:rPr>
          <w:rFonts w:eastAsia="Malgun Gothic"/>
          <w:b/>
          <w:i/>
          <w:sz w:val="21"/>
          <w:lang w:eastAsia="zh-CN"/>
        </w:rPr>
      </w:pPr>
      <w:r w:rsidRPr="004072C2">
        <w:rPr>
          <w:rFonts w:eastAsia="Malgun Gothic"/>
          <w:b/>
          <w:i/>
          <w:sz w:val="21"/>
          <w:lang w:eastAsia="zh-CN"/>
        </w:rPr>
        <w:t>Option 1: separate CSI reporting for SBFD symbols and non-SBFD symbols</w:t>
      </w:r>
    </w:p>
    <w:p w14:paraId="2A1A2171" w14:textId="0AABA9AB" w:rsidR="00907561" w:rsidRPr="004072C2" w:rsidRDefault="00907561" w:rsidP="00907561">
      <w:pPr>
        <w:pStyle w:val="25"/>
        <w:numPr>
          <w:ilvl w:val="1"/>
          <w:numId w:val="38"/>
        </w:numPr>
        <w:suppressAutoHyphens w:val="0"/>
        <w:spacing w:after="0"/>
        <w:rPr>
          <w:rFonts w:eastAsia="Malgun Gothic"/>
          <w:b/>
          <w:i/>
          <w:sz w:val="21"/>
          <w:lang w:eastAsia="zh-CN"/>
        </w:rPr>
      </w:pPr>
      <w:r w:rsidRPr="004072C2">
        <w:rPr>
          <w:rFonts w:eastAsia="Malgun Gothic"/>
          <w:b/>
          <w:i/>
          <w:sz w:val="21"/>
          <w:lang w:eastAsia="zh-CN"/>
        </w:rPr>
        <w:t>Option 2: same CSI reporting for SBFD symbols and non-SBFD symbols</w:t>
      </w:r>
    </w:p>
    <w:p w14:paraId="6C5EC50D" w14:textId="46840E6C" w:rsidR="00014D17" w:rsidRPr="00396FAF" w:rsidRDefault="00396FAF" w:rsidP="00260D63">
      <w:pPr>
        <w:pStyle w:val="2"/>
        <w:rPr>
          <w:rFonts w:cs="Arial"/>
          <w:i w:val="0"/>
        </w:rPr>
      </w:pPr>
      <w:r w:rsidRPr="00396FAF">
        <w:rPr>
          <w:rFonts w:eastAsiaTheme="majorEastAsia" w:cs="Arial"/>
          <w:i w:val="0"/>
        </w:rPr>
        <w:t>Overlap</w:t>
      </w:r>
      <w:r w:rsidR="00CA3771">
        <w:rPr>
          <w:rFonts w:eastAsiaTheme="majorEastAsia" w:cs="Arial"/>
          <w:i w:val="0"/>
        </w:rPr>
        <w:t>p</w:t>
      </w:r>
      <w:r w:rsidRPr="00396FAF">
        <w:rPr>
          <w:rFonts w:eastAsiaTheme="majorEastAsia" w:cs="Arial"/>
          <w:i w:val="0"/>
        </w:rPr>
        <w:t>ing between DL reception</w:t>
      </w:r>
      <w:r w:rsidR="009B1C26">
        <w:rPr>
          <w:rFonts w:eastAsiaTheme="majorEastAsia" w:cs="Arial"/>
          <w:i w:val="0"/>
        </w:rPr>
        <w:t>/UL transmission</w:t>
      </w:r>
      <w:r w:rsidRPr="00396FAF">
        <w:rPr>
          <w:rFonts w:eastAsiaTheme="majorEastAsia" w:cs="Arial"/>
          <w:i w:val="0"/>
        </w:rPr>
        <w:t xml:space="preserve"> and UL</w:t>
      </w:r>
      <w:r w:rsidR="009B1C26">
        <w:rPr>
          <w:rFonts w:eastAsiaTheme="majorEastAsia" w:cs="Arial"/>
          <w:i w:val="0"/>
        </w:rPr>
        <w:t>/DL</w:t>
      </w:r>
      <w:r w:rsidRPr="00396FAF">
        <w:rPr>
          <w:rFonts w:eastAsiaTheme="majorEastAsia" w:cs="Arial"/>
          <w:i w:val="0"/>
        </w:rPr>
        <w:t xml:space="preserve"> subband</w:t>
      </w:r>
    </w:p>
    <w:p w14:paraId="44EB13CF" w14:textId="754FBF00" w:rsidR="00260D63" w:rsidRPr="00260D63" w:rsidRDefault="00260D63" w:rsidP="00260D63">
      <w:pPr>
        <w:ind w:left="0" w:firstLine="0"/>
        <w:rPr>
          <w:rFonts w:ascii="Times New Roman" w:hAnsi="Times New Roman"/>
          <w:sz w:val="21"/>
          <w:szCs w:val="21"/>
        </w:rPr>
      </w:pPr>
      <w:r w:rsidRPr="00260D63">
        <w:rPr>
          <w:rFonts w:ascii="Times New Roman" w:hAnsi="Times New Roman"/>
          <w:sz w:val="21"/>
          <w:szCs w:val="21"/>
        </w:rPr>
        <w:t>Active DL BWP consists of contiguous RBs in frequency domain.</w:t>
      </w:r>
      <w:r w:rsidR="004A5492">
        <w:rPr>
          <w:rFonts w:ascii="Times New Roman" w:hAnsi="Times New Roman"/>
          <w:sz w:val="21"/>
          <w:szCs w:val="21"/>
        </w:rPr>
        <w:t xml:space="preserve"> However, there will be two seg</w:t>
      </w:r>
      <w:r w:rsidRPr="00260D63">
        <w:rPr>
          <w:rFonts w:ascii="Times New Roman" w:hAnsi="Times New Roman"/>
          <w:sz w:val="21"/>
          <w:szCs w:val="21"/>
        </w:rPr>
        <w:t>mentation</w:t>
      </w:r>
      <w:r w:rsidR="004A5492">
        <w:rPr>
          <w:rFonts w:ascii="Times New Roman" w:hAnsi="Times New Roman"/>
          <w:sz w:val="21"/>
          <w:szCs w:val="21"/>
        </w:rPr>
        <w:t>s</w:t>
      </w:r>
      <w:r w:rsidRPr="00260D63">
        <w:rPr>
          <w:rFonts w:ascii="Times New Roman" w:hAnsi="Times New Roman"/>
          <w:sz w:val="21"/>
          <w:szCs w:val="21"/>
        </w:rPr>
        <w:t xml:space="preserve"> of DL resources in frequency domain if a UL subband is configured in between. Several issues were identified and further study is required, including:</w:t>
      </w:r>
    </w:p>
    <w:p w14:paraId="0963D447" w14:textId="51B9D1FE" w:rsidR="00260D63" w:rsidRDefault="00260D63" w:rsidP="00A731EC">
      <w:pPr>
        <w:pStyle w:val="aff0"/>
        <w:numPr>
          <w:ilvl w:val="0"/>
          <w:numId w:val="31"/>
        </w:numPr>
        <w:tabs>
          <w:tab w:val="left" w:pos="0"/>
        </w:tabs>
        <w:suppressAutoHyphens/>
        <w:spacing w:after="50"/>
        <w:ind w:leftChars="0"/>
        <w:rPr>
          <w:rFonts w:ascii="Times New Roman" w:eastAsia="Malgun Gothic" w:hAnsi="Times New Roman"/>
          <w:sz w:val="21"/>
          <w:szCs w:val="21"/>
        </w:rPr>
      </w:pPr>
      <w:r w:rsidRPr="00260D63">
        <w:rPr>
          <w:rFonts w:ascii="Times New Roman" w:eastAsia="Malgun Gothic" w:hAnsi="Times New Roman"/>
          <w:sz w:val="21"/>
          <w:szCs w:val="21"/>
        </w:rPr>
        <w:t>RBG for PDSCH RA type 0</w:t>
      </w:r>
    </w:p>
    <w:p w14:paraId="60B9CE92" w14:textId="6CD296C3" w:rsidR="009B1C26" w:rsidRDefault="009B1C26" w:rsidP="00A731EC">
      <w:pPr>
        <w:pStyle w:val="aff0"/>
        <w:numPr>
          <w:ilvl w:val="0"/>
          <w:numId w:val="31"/>
        </w:numPr>
        <w:tabs>
          <w:tab w:val="left" w:pos="0"/>
        </w:tabs>
        <w:suppressAutoHyphens/>
        <w:spacing w:after="50"/>
        <w:ind w:leftChars="0"/>
        <w:rPr>
          <w:rFonts w:ascii="Times New Roman" w:eastAsia="Malgun Gothic" w:hAnsi="Times New Roman"/>
          <w:sz w:val="21"/>
          <w:szCs w:val="21"/>
        </w:rPr>
      </w:pPr>
      <w:r>
        <w:rPr>
          <w:rFonts w:ascii="Times New Roman" w:eastAsia="Malgun Gothic" w:hAnsi="Times New Roman"/>
          <w:sz w:val="21"/>
          <w:szCs w:val="21"/>
        </w:rPr>
        <w:t>RBG for PUSCH RA type 0</w:t>
      </w:r>
    </w:p>
    <w:p w14:paraId="65EE98EB" w14:textId="7E0209D5" w:rsidR="004A1AA2" w:rsidRPr="00260D63" w:rsidRDefault="004A1AA2" w:rsidP="00A731EC">
      <w:pPr>
        <w:pStyle w:val="aff0"/>
        <w:numPr>
          <w:ilvl w:val="0"/>
          <w:numId w:val="31"/>
        </w:numPr>
        <w:tabs>
          <w:tab w:val="left" w:pos="0"/>
        </w:tabs>
        <w:suppressAutoHyphens/>
        <w:spacing w:after="50"/>
        <w:ind w:leftChars="0"/>
        <w:rPr>
          <w:rFonts w:ascii="Times New Roman" w:eastAsia="Malgun Gothic" w:hAnsi="Times New Roman"/>
          <w:sz w:val="21"/>
          <w:szCs w:val="21"/>
        </w:rPr>
      </w:pPr>
      <w:r>
        <w:rPr>
          <w:rFonts w:ascii="Times New Roman" w:eastAsia="Malgun Gothic" w:hAnsi="Times New Roman"/>
          <w:sz w:val="21"/>
          <w:szCs w:val="21"/>
        </w:rPr>
        <w:t>PDSCH RA type 1</w:t>
      </w:r>
    </w:p>
    <w:p w14:paraId="55D366BB" w14:textId="77777777" w:rsidR="00260D63" w:rsidRPr="00260D63" w:rsidRDefault="00260D63" w:rsidP="00A731EC">
      <w:pPr>
        <w:pStyle w:val="aff0"/>
        <w:numPr>
          <w:ilvl w:val="0"/>
          <w:numId w:val="31"/>
        </w:numPr>
        <w:tabs>
          <w:tab w:val="left" w:pos="0"/>
        </w:tabs>
        <w:suppressAutoHyphens/>
        <w:spacing w:after="50"/>
        <w:ind w:leftChars="0"/>
        <w:rPr>
          <w:rFonts w:ascii="Times New Roman" w:eastAsia="Malgun Gothic" w:hAnsi="Times New Roman"/>
          <w:sz w:val="21"/>
          <w:szCs w:val="21"/>
        </w:rPr>
      </w:pPr>
      <w:r w:rsidRPr="00260D63">
        <w:rPr>
          <w:rFonts w:ascii="Times New Roman" w:eastAsia="Malgun Gothic" w:hAnsi="Times New Roman"/>
          <w:sz w:val="21"/>
          <w:szCs w:val="21"/>
        </w:rPr>
        <w:t>CSI reporting configuration</w:t>
      </w:r>
    </w:p>
    <w:p w14:paraId="2A1903F4" w14:textId="77777777" w:rsidR="00260D63" w:rsidRPr="00260D63" w:rsidRDefault="00260D63" w:rsidP="00A731EC">
      <w:pPr>
        <w:pStyle w:val="aff0"/>
        <w:numPr>
          <w:ilvl w:val="0"/>
          <w:numId w:val="31"/>
        </w:numPr>
        <w:tabs>
          <w:tab w:val="left" w:pos="0"/>
        </w:tabs>
        <w:suppressAutoHyphens/>
        <w:spacing w:after="50"/>
        <w:ind w:leftChars="0"/>
        <w:rPr>
          <w:rFonts w:ascii="Times New Roman" w:eastAsia="Malgun Gothic" w:hAnsi="Times New Roman"/>
          <w:sz w:val="21"/>
          <w:szCs w:val="21"/>
        </w:rPr>
      </w:pPr>
      <w:r w:rsidRPr="00260D63">
        <w:rPr>
          <w:rFonts w:ascii="Times New Roman" w:eastAsia="Malgun Gothic" w:hAnsi="Times New Roman"/>
          <w:sz w:val="21"/>
          <w:szCs w:val="21"/>
        </w:rPr>
        <w:t>CSI-RS resource configuration</w:t>
      </w:r>
    </w:p>
    <w:p w14:paraId="1CB97053" w14:textId="2F402A5D" w:rsidR="00260D63" w:rsidRDefault="00260D63" w:rsidP="00A731EC">
      <w:pPr>
        <w:pStyle w:val="aff0"/>
        <w:numPr>
          <w:ilvl w:val="0"/>
          <w:numId w:val="31"/>
        </w:numPr>
        <w:tabs>
          <w:tab w:val="left" w:pos="0"/>
        </w:tabs>
        <w:suppressAutoHyphens/>
        <w:spacing w:after="50"/>
        <w:ind w:leftChars="0"/>
        <w:rPr>
          <w:rFonts w:ascii="Times New Roman" w:eastAsia="Malgun Gothic" w:hAnsi="Times New Roman"/>
          <w:sz w:val="21"/>
          <w:szCs w:val="21"/>
        </w:rPr>
      </w:pPr>
      <w:r w:rsidRPr="00260D63">
        <w:rPr>
          <w:rFonts w:ascii="Times New Roman" w:eastAsia="Malgun Gothic" w:hAnsi="Times New Roman"/>
          <w:sz w:val="21"/>
          <w:szCs w:val="21"/>
        </w:rPr>
        <w:t>PRG of PDSCH</w:t>
      </w:r>
    </w:p>
    <w:p w14:paraId="4BA60089" w14:textId="571588EA" w:rsidR="004A1AA2" w:rsidRPr="00260D63" w:rsidRDefault="004A1AA2" w:rsidP="00A731EC">
      <w:pPr>
        <w:pStyle w:val="aff0"/>
        <w:numPr>
          <w:ilvl w:val="0"/>
          <w:numId w:val="31"/>
        </w:numPr>
        <w:tabs>
          <w:tab w:val="left" w:pos="0"/>
        </w:tabs>
        <w:suppressAutoHyphens/>
        <w:spacing w:after="50"/>
        <w:ind w:leftChars="0"/>
        <w:rPr>
          <w:rFonts w:ascii="Times New Roman" w:eastAsia="Malgun Gothic" w:hAnsi="Times New Roman"/>
          <w:sz w:val="21"/>
          <w:szCs w:val="21"/>
        </w:rPr>
      </w:pPr>
      <w:r>
        <w:rPr>
          <w:rFonts w:ascii="Times New Roman" w:eastAsia="Malgun Gothic" w:hAnsi="Times New Roman"/>
          <w:sz w:val="21"/>
          <w:szCs w:val="21"/>
        </w:rPr>
        <w:t>CORESET</w:t>
      </w:r>
    </w:p>
    <w:p w14:paraId="1116DAF9" w14:textId="59315C68" w:rsidR="00260D63" w:rsidRDefault="00260D63" w:rsidP="00260D63">
      <w:pPr>
        <w:ind w:left="0" w:firstLine="0"/>
        <w:rPr>
          <w:rFonts w:ascii="Times New Roman" w:hAnsi="Times New Roman"/>
          <w:sz w:val="21"/>
          <w:szCs w:val="21"/>
        </w:rPr>
      </w:pPr>
      <w:r w:rsidRPr="00260D63">
        <w:rPr>
          <w:rFonts w:ascii="Times New Roman" w:hAnsi="Times New Roman"/>
          <w:sz w:val="21"/>
          <w:szCs w:val="21"/>
        </w:rPr>
        <w:t>First of all, whether frequency enhancement for DL transmission/reception is needed highly depends on UE behaviour discussion. Although it is still open on whether DL transmission is needed within UL subband, we assume RB belongs to UL subband is unavailable for DL in the following discussion.</w:t>
      </w:r>
    </w:p>
    <w:p w14:paraId="2E02DC9C" w14:textId="77777777" w:rsidR="00325D9F" w:rsidRPr="00E15F32" w:rsidRDefault="00325D9F" w:rsidP="00260D63">
      <w:pPr>
        <w:ind w:left="0" w:firstLine="0"/>
        <w:rPr>
          <w:rFonts w:ascii="Times New Roman" w:eastAsiaTheme="minorEastAsia" w:hAnsi="Times New Roman"/>
          <w:sz w:val="21"/>
          <w:szCs w:val="21"/>
        </w:rPr>
      </w:pPr>
    </w:p>
    <w:p w14:paraId="34DB4C7D" w14:textId="77777777" w:rsidR="00260D63" w:rsidRPr="00260D63" w:rsidRDefault="00260D63" w:rsidP="00260D63">
      <w:pPr>
        <w:rPr>
          <w:rFonts w:ascii="Times New Roman" w:hAnsi="Times New Roman"/>
          <w:sz w:val="21"/>
          <w:szCs w:val="21"/>
        </w:rPr>
      </w:pPr>
    </w:p>
    <w:p w14:paraId="5C121C91" w14:textId="37693967" w:rsidR="00260D63" w:rsidRPr="00260D63" w:rsidRDefault="00D06326" w:rsidP="00260D63">
      <w:pPr>
        <w:rPr>
          <w:rFonts w:ascii="Times New Roman" w:hAnsi="Times New Roman"/>
          <w:b/>
          <w:sz w:val="21"/>
          <w:szCs w:val="21"/>
          <w:u w:val="single"/>
        </w:rPr>
      </w:pPr>
      <w:r>
        <w:rPr>
          <w:rFonts w:ascii="Times New Roman" w:hAnsi="Times New Roman"/>
          <w:b/>
          <w:sz w:val="21"/>
          <w:szCs w:val="21"/>
          <w:u w:val="single"/>
        </w:rPr>
        <w:t>RBG determination</w:t>
      </w:r>
    </w:p>
    <w:p w14:paraId="2D2B2BC9" w14:textId="77777777" w:rsidR="00260D63" w:rsidRDefault="00260D63" w:rsidP="00260D63">
      <w:pPr>
        <w:ind w:left="0" w:firstLine="0"/>
        <w:rPr>
          <w:rFonts w:ascii="Times New Roman" w:eastAsia="微软雅黑" w:hAnsi="Times New Roman"/>
          <w:sz w:val="21"/>
          <w:szCs w:val="21"/>
        </w:rPr>
      </w:pPr>
    </w:p>
    <w:p w14:paraId="654BE056" w14:textId="358E85EB" w:rsidR="00D06326" w:rsidRDefault="00260D63" w:rsidP="00260D63">
      <w:pPr>
        <w:ind w:left="0" w:firstLine="0"/>
        <w:rPr>
          <w:rFonts w:ascii="Times New Roman" w:hAnsi="Times New Roman"/>
          <w:sz w:val="21"/>
          <w:szCs w:val="21"/>
        </w:rPr>
      </w:pPr>
      <w:r w:rsidRPr="00260D63">
        <w:rPr>
          <w:rFonts w:ascii="Times New Roman" w:eastAsia="微软雅黑" w:hAnsi="Times New Roman"/>
          <w:sz w:val="21"/>
          <w:szCs w:val="21"/>
        </w:rPr>
        <w:t xml:space="preserve">Considering unaligned boundaries between resource block group(s) and SBFD subbands, further enhancement is needed to improve spectrum efficiency. </w:t>
      </w:r>
      <w:r w:rsidRPr="00260D63">
        <w:rPr>
          <w:rFonts w:ascii="Times New Roman" w:hAnsi="Times New Roman"/>
          <w:sz w:val="21"/>
          <w:szCs w:val="21"/>
        </w:rPr>
        <w:t xml:space="preserve"> </w:t>
      </w:r>
      <w:r w:rsidR="00D06326">
        <w:rPr>
          <w:rFonts w:ascii="Times New Roman" w:hAnsi="Times New Roman"/>
          <w:sz w:val="21"/>
          <w:szCs w:val="21"/>
        </w:rPr>
        <w:t>In RAN1#112, we further discussed how to handle the case wherein RBG partially overlaps with unavailable resources with achieving the following agreement:</w:t>
      </w:r>
    </w:p>
    <w:tbl>
      <w:tblPr>
        <w:tblStyle w:val="af1"/>
        <w:tblW w:w="0" w:type="auto"/>
        <w:tblLook w:val="04A0" w:firstRow="1" w:lastRow="0" w:firstColumn="1" w:lastColumn="0" w:noHBand="0" w:noVBand="1"/>
      </w:tblPr>
      <w:tblGrid>
        <w:gridCol w:w="9631"/>
      </w:tblGrid>
      <w:tr w:rsidR="00D06326" w:rsidRPr="00E15F32" w14:paraId="2D491B5E" w14:textId="77777777" w:rsidTr="00D06326">
        <w:tc>
          <w:tcPr>
            <w:tcW w:w="9631" w:type="dxa"/>
          </w:tcPr>
          <w:p w14:paraId="5768014E" w14:textId="77777777" w:rsidR="00D06326" w:rsidRPr="00E15F32" w:rsidRDefault="00D06326" w:rsidP="00D06326">
            <w:pPr>
              <w:jc w:val="both"/>
              <w:rPr>
                <w:rFonts w:ascii="Times New Roman" w:eastAsia="Malgun Gothic" w:hAnsi="Times New Roman"/>
                <w:b/>
                <w:sz w:val="21"/>
                <w:szCs w:val="20"/>
                <w:highlight w:val="green"/>
                <w:lang w:eastAsia="zh-CN"/>
              </w:rPr>
            </w:pPr>
            <w:r w:rsidRPr="00E15F32">
              <w:rPr>
                <w:rFonts w:ascii="Times New Roman" w:eastAsia="Malgun Gothic" w:hAnsi="Times New Roman"/>
                <w:b/>
                <w:sz w:val="21"/>
                <w:szCs w:val="20"/>
                <w:highlight w:val="green"/>
                <w:lang w:eastAsia="zh-CN"/>
              </w:rPr>
              <w:t>Agreement</w:t>
            </w:r>
          </w:p>
          <w:p w14:paraId="4C0700E0" w14:textId="77777777" w:rsidR="00D06326" w:rsidRPr="00E15F32" w:rsidRDefault="00D06326" w:rsidP="00D06326">
            <w:pPr>
              <w:ind w:left="0" w:firstLine="0"/>
              <w:rPr>
                <w:rFonts w:ascii="Times New Roman" w:eastAsia="Malgun Gothic" w:hAnsi="Times New Roman"/>
                <w:sz w:val="21"/>
                <w:szCs w:val="20"/>
                <w:lang w:eastAsia="zh-CN"/>
              </w:rPr>
            </w:pPr>
            <w:r w:rsidRPr="00E15F32">
              <w:rPr>
                <w:rFonts w:ascii="Times New Roman" w:eastAsia="Malgun Gothic" w:hAnsi="Times New Roman"/>
                <w:sz w:val="21"/>
                <w:szCs w:val="20"/>
                <w:lang w:eastAsia="zh-CN"/>
              </w:rPr>
              <w:t xml:space="preserve">For SBFD-aware UEs, study the at least following options for </w:t>
            </w:r>
            <w:r w:rsidRPr="00E15F32">
              <w:rPr>
                <w:rFonts w:ascii="Times New Roman" w:eastAsia="微软雅黑" w:hAnsi="Times New Roman"/>
                <w:sz w:val="21"/>
                <w:szCs w:val="20"/>
                <w:lang w:eastAsia="zh-CN"/>
              </w:rPr>
              <w:t>resource allocation in frequency-domain</w:t>
            </w:r>
            <w:r w:rsidRPr="00E15F32">
              <w:rPr>
                <w:rFonts w:ascii="Times New Roman" w:eastAsia="Malgun Gothic" w:hAnsi="Times New Roman"/>
                <w:sz w:val="21"/>
                <w:szCs w:val="20"/>
                <w:lang w:eastAsia="zh-CN"/>
              </w:rPr>
              <w:t xml:space="preserve"> in case of unaligned boundaries between RBG </w:t>
            </w:r>
            <w:r w:rsidRPr="00E15F32">
              <w:rPr>
                <w:rFonts w:ascii="Times New Roman" w:eastAsia="微软雅黑" w:hAnsi="Times New Roman"/>
                <w:sz w:val="21"/>
                <w:szCs w:val="20"/>
                <w:lang w:eastAsia="zh-CN"/>
              </w:rPr>
              <w:t>and SBFD subbands</w:t>
            </w:r>
            <w:r w:rsidRPr="00E15F32">
              <w:rPr>
                <w:rFonts w:ascii="Times New Roman" w:eastAsia="Malgun Gothic" w:hAnsi="Times New Roman"/>
                <w:sz w:val="21"/>
                <w:szCs w:val="20"/>
                <w:lang w:eastAsia="zh-CN"/>
              </w:rPr>
              <w:t>. For an RBG that overlaps the subband boundary,</w:t>
            </w:r>
          </w:p>
          <w:p w14:paraId="43B96EA9" w14:textId="77777777" w:rsidR="00D06326" w:rsidRPr="00E15F32" w:rsidRDefault="00D06326" w:rsidP="00A731EC">
            <w:pPr>
              <w:pStyle w:val="25"/>
              <w:numPr>
                <w:ilvl w:val="1"/>
                <w:numId w:val="38"/>
              </w:numPr>
              <w:suppressAutoHyphens w:val="0"/>
              <w:spacing w:after="0"/>
              <w:rPr>
                <w:rFonts w:eastAsia="Malgun Gothic"/>
                <w:sz w:val="21"/>
                <w:lang w:eastAsia="zh-CN"/>
              </w:rPr>
            </w:pPr>
            <w:r w:rsidRPr="00E15F32">
              <w:rPr>
                <w:rFonts w:eastAsia="Malgun Gothic"/>
                <w:sz w:val="21"/>
                <w:lang w:eastAsia="zh-CN"/>
              </w:rPr>
              <w:t xml:space="preserve">Option 1: </w:t>
            </w:r>
          </w:p>
          <w:p w14:paraId="3BD728B4" w14:textId="77777777" w:rsidR="00D06326" w:rsidRPr="00E15F32" w:rsidRDefault="00D06326" w:rsidP="00A731EC">
            <w:pPr>
              <w:pStyle w:val="25"/>
              <w:numPr>
                <w:ilvl w:val="2"/>
                <w:numId w:val="38"/>
              </w:numPr>
              <w:suppressAutoHyphens w:val="0"/>
              <w:spacing w:after="0"/>
              <w:rPr>
                <w:rFonts w:eastAsia="Malgun Gothic"/>
                <w:sz w:val="21"/>
                <w:lang w:eastAsia="zh-CN"/>
              </w:rPr>
            </w:pPr>
            <w:r w:rsidRPr="00E15F32">
              <w:rPr>
                <w:rFonts w:eastAsia="Malgun Gothic"/>
                <w:sz w:val="21"/>
                <w:lang w:eastAsia="zh-CN"/>
              </w:rPr>
              <w:t>Part of the DL RBG inside the DL subband can be used</w:t>
            </w:r>
          </w:p>
          <w:p w14:paraId="48415D07" w14:textId="77777777" w:rsidR="00D06326" w:rsidRPr="00E15F32" w:rsidRDefault="00D06326" w:rsidP="00A731EC">
            <w:pPr>
              <w:pStyle w:val="25"/>
              <w:numPr>
                <w:ilvl w:val="2"/>
                <w:numId w:val="38"/>
              </w:numPr>
              <w:suppressAutoHyphens w:val="0"/>
              <w:spacing w:after="0"/>
              <w:rPr>
                <w:rFonts w:eastAsia="Malgun Gothic"/>
                <w:sz w:val="21"/>
                <w:lang w:eastAsia="zh-CN"/>
              </w:rPr>
            </w:pPr>
            <w:r w:rsidRPr="00E15F32">
              <w:rPr>
                <w:rFonts w:eastAsia="Malgun Gothic"/>
                <w:sz w:val="21"/>
                <w:lang w:eastAsia="zh-CN"/>
              </w:rPr>
              <w:t>Part of the UL RBG inside the UL subband can be used</w:t>
            </w:r>
          </w:p>
          <w:p w14:paraId="0E9AB501" w14:textId="77777777" w:rsidR="00D06326" w:rsidRPr="00E15F32" w:rsidRDefault="00D06326" w:rsidP="00A731EC">
            <w:pPr>
              <w:pStyle w:val="25"/>
              <w:numPr>
                <w:ilvl w:val="1"/>
                <w:numId w:val="38"/>
              </w:numPr>
              <w:suppressAutoHyphens w:val="0"/>
              <w:spacing w:after="0"/>
              <w:rPr>
                <w:rFonts w:eastAsia="Malgun Gothic"/>
                <w:sz w:val="21"/>
                <w:lang w:eastAsia="zh-CN"/>
              </w:rPr>
            </w:pPr>
            <w:r w:rsidRPr="00E15F32">
              <w:rPr>
                <w:rFonts w:eastAsia="Malgun Gothic"/>
                <w:sz w:val="21"/>
                <w:lang w:eastAsia="zh-CN"/>
              </w:rPr>
              <w:t xml:space="preserve">Option 2: </w:t>
            </w:r>
          </w:p>
          <w:p w14:paraId="601EAA93" w14:textId="77777777" w:rsidR="00D06326" w:rsidRPr="00E15F32" w:rsidRDefault="00D06326" w:rsidP="00A731EC">
            <w:pPr>
              <w:pStyle w:val="25"/>
              <w:numPr>
                <w:ilvl w:val="2"/>
                <w:numId w:val="38"/>
              </w:numPr>
              <w:suppressAutoHyphens w:val="0"/>
              <w:spacing w:after="0"/>
              <w:rPr>
                <w:rFonts w:eastAsia="Malgun Gothic"/>
                <w:sz w:val="21"/>
                <w:lang w:eastAsia="zh-CN"/>
              </w:rPr>
            </w:pPr>
            <w:r w:rsidRPr="00E15F32">
              <w:rPr>
                <w:rFonts w:eastAsia="Malgun Gothic"/>
                <w:sz w:val="21"/>
                <w:lang w:eastAsia="zh-CN"/>
              </w:rPr>
              <w:t>Part of the DL RBG inside the DL subband cannot be used</w:t>
            </w:r>
          </w:p>
          <w:p w14:paraId="1382A09F" w14:textId="77777777" w:rsidR="00D06326" w:rsidRPr="00E15F32" w:rsidRDefault="00D06326" w:rsidP="00A731EC">
            <w:pPr>
              <w:pStyle w:val="25"/>
              <w:numPr>
                <w:ilvl w:val="2"/>
                <w:numId w:val="38"/>
              </w:numPr>
              <w:suppressAutoHyphens w:val="0"/>
              <w:spacing w:after="0"/>
              <w:rPr>
                <w:rFonts w:eastAsia="Malgun Gothic"/>
                <w:sz w:val="21"/>
                <w:lang w:eastAsia="zh-CN"/>
              </w:rPr>
            </w:pPr>
            <w:r w:rsidRPr="00E15F32">
              <w:rPr>
                <w:rFonts w:eastAsia="Malgun Gothic"/>
                <w:sz w:val="21"/>
                <w:lang w:eastAsia="zh-CN"/>
              </w:rPr>
              <w:t>Part of the UL RBG inside the UL subband cannot be used</w:t>
            </w:r>
          </w:p>
          <w:p w14:paraId="5BC19A4B" w14:textId="0DE30F30" w:rsidR="00D06326" w:rsidRPr="00E15F32" w:rsidRDefault="00D06326" w:rsidP="006B2957">
            <w:pPr>
              <w:pStyle w:val="25"/>
              <w:tabs>
                <w:tab w:val="left" w:pos="0"/>
              </w:tabs>
              <w:suppressAutoHyphens w:val="0"/>
              <w:spacing w:after="0"/>
              <w:ind w:left="0"/>
              <w:rPr>
                <w:rFonts w:eastAsia="Malgun Gothic"/>
                <w:sz w:val="21"/>
                <w:lang w:eastAsia="zh-CN"/>
              </w:rPr>
            </w:pPr>
            <w:r w:rsidRPr="00E15F32">
              <w:rPr>
                <w:rFonts w:eastAsia="Malgun Gothic"/>
                <w:sz w:val="21"/>
                <w:lang w:eastAsia="zh-CN"/>
              </w:rPr>
              <w:t>FFS: The part of the RBG outside.</w:t>
            </w:r>
          </w:p>
        </w:tc>
      </w:tr>
    </w:tbl>
    <w:p w14:paraId="37B45027" w14:textId="4B4E2BCD" w:rsidR="00D06326" w:rsidRDefault="00D06326" w:rsidP="00260D63">
      <w:pPr>
        <w:ind w:left="0" w:firstLine="0"/>
        <w:rPr>
          <w:rFonts w:ascii="Times New Roman" w:hAnsi="Times New Roman"/>
          <w:sz w:val="21"/>
          <w:szCs w:val="21"/>
        </w:rPr>
      </w:pPr>
    </w:p>
    <w:p w14:paraId="10F330DE" w14:textId="3C172AEC" w:rsidR="00F05B85" w:rsidRDefault="00F05B85" w:rsidP="00260D63">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R</w:t>
      </w:r>
      <w:r>
        <w:rPr>
          <w:rFonts w:ascii="Times New Roman" w:eastAsiaTheme="minorEastAsia" w:hAnsi="Times New Roman"/>
          <w:sz w:val="21"/>
          <w:szCs w:val="21"/>
          <w:lang w:eastAsia="zh-CN"/>
        </w:rPr>
        <w:t xml:space="preserve">BG is determined </w:t>
      </w:r>
      <w:r w:rsidR="00A92F47">
        <w:rPr>
          <w:rFonts w:ascii="Times New Roman" w:eastAsiaTheme="minorEastAsia" w:hAnsi="Times New Roman"/>
          <w:sz w:val="21"/>
          <w:szCs w:val="21"/>
          <w:lang w:eastAsia="zh-CN"/>
        </w:rPr>
        <w:t xml:space="preserve">within DL BWP according to RBG configuration and BWP bandwidth.  Most likely UL subband is configured via cell-specific signalling, while DL BWP is configured in UE-specific manner. Although it is possible to leave it to gNB implementation, i.e.  gNB configures DL BWP </w:t>
      </w:r>
      <w:r w:rsidR="00D1633D">
        <w:rPr>
          <w:rFonts w:ascii="Times New Roman" w:eastAsiaTheme="minorEastAsia" w:hAnsi="Times New Roman"/>
          <w:sz w:val="21"/>
          <w:szCs w:val="21"/>
          <w:lang w:eastAsia="zh-CN"/>
        </w:rPr>
        <w:t xml:space="preserve">which has aligned RBG and UL subband boundary, it </w:t>
      </w:r>
      <w:r w:rsidR="00D41464">
        <w:rPr>
          <w:rFonts w:ascii="Times New Roman" w:eastAsiaTheme="minorEastAsia" w:hAnsi="Times New Roman"/>
          <w:sz w:val="21"/>
          <w:szCs w:val="21"/>
          <w:lang w:eastAsia="zh-CN"/>
        </w:rPr>
        <w:t>bring</w:t>
      </w:r>
      <w:r w:rsidR="00E765AD">
        <w:rPr>
          <w:rFonts w:ascii="Times New Roman" w:eastAsiaTheme="minorEastAsia" w:hAnsi="Times New Roman"/>
          <w:sz w:val="21"/>
          <w:szCs w:val="21"/>
          <w:lang w:eastAsia="zh-CN"/>
        </w:rPr>
        <w:t>s</w:t>
      </w:r>
      <w:r w:rsidR="00D41464">
        <w:rPr>
          <w:rFonts w:ascii="Times New Roman" w:eastAsiaTheme="minorEastAsia" w:hAnsi="Times New Roman"/>
          <w:sz w:val="21"/>
          <w:szCs w:val="21"/>
          <w:lang w:eastAsia="zh-CN"/>
        </w:rPr>
        <w:t xml:space="preserve"> additional </w:t>
      </w:r>
      <w:r w:rsidR="00D1633D">
        <w:rPr>
          <w:rFonts w:ascii="Times New Roman" w:eastAsiaTheme="minorEastAsia" w:hAnsi="Times New Roman"/>
          <w:sz w:val="21"/>
          <w:szCs w:val="21"/>
          <w:lang w:eastAsia="zh-CN"/>
        </w:rPr>
        <w:t xml:space="preserve"> </w:t>
      </w:r>
      <w:r w:rsidR="00E765AD">
        <w:rPr>
          <w:rFonts w:ascii="Times New Roman" w:eastAsiaTheme="minorEastAsia" w:hAnsi="Times New Roman"/>
          <w:sz w:val="21"/>
          <w:szCs w:val="21"/>
          <w:lang w:eastAsia="zh-CN"/>
        </w:rPr>
        <w:t xml:space="preserve">restriction on DL BWP configuration. </w:t>
      </w:r>
      <w:r w:rsidR="004323BC">
        <w:rPr>
          <w:rFonts w:ascii="Times New Roman" w:eastAsiaTheme="minorEastAsia" w:hAnsi="Times New Roman"/>
          <w:sz w:val="21"/>
          <w:szCs w:val="21"/>
          <w:lang w:eastAsia="zh-CN"/>
        </w:rPr>
        <w:t>On the other hand, such kind of restriction may be a typical case as BWPs for different UEs can be different, which may leads to unaligned RBGs. In order to improve spectrum efficiency, gNB may need to find proper BWP configuration for different UEs.</w:t>
      </w:r>
    </w:p>
    <w:p w14:paraId="70192FED" w14:textId="115084B9" w:rsidR="00874603" w:rsidRDefault="00874603" w:rsidP="00260D63">
      <w:pPr>
        <w:ind w:left="0" w:firstLine="0"/>
        <w:rPr>
          <w:rFonts w:ascii="Times New Roman" w:eastAsiaTheme="minorEastAsia" w:hAnsi="Times New Roman"/>
          <w:sz w:val="21"/>
          <w:szCs w:val="21"/>
          <w:lang w:eastAsia="zh-CN"/>
        </w:rPr>
      </w:pPr>
    </w:p>
    <w:p w14:paraId="590056CB" w14:textId="26BC8E7A" w:rsidR="00874603" w:rsidRPr="00A731EC" w:rsidRDefault="00424CDB" w:rsidP="00A731EC">
      <w:pPr>
        <w:pStyle w:val="af5"/>
        <w:keepNext/>
        <w:rPr>
          <w:b w:val="0"/>
        </w:rPr>
      </w:pPr>
      <w:r w:rsidRPr="00A731EC">
        <w:rPr>
          <w:rFonts w:eastAsiaTheme="minorEastAsia"/>
          <w:i/>
          <w:sz w:val="21"/>
          <w:szCs w:val="21"/>
          <w:lang w:eastAsia="zh-CN"/>
        </w:rPr>
        <w:t xml:space="preserve">Observation </w:t>
      </w:r>
      <w:r w:rsidRPr="00A731EC">
        <w:rPr>
          <w:rFonts w:eastAsiaTheme="minorEastAsia"/>
          <w:i/>
          <w:sz w:val="21"/>
          <w:szCs w:val="21"/>
          <w:lang w:eastAsia="zh-CN"/>
        </w:rPr>
        <w:fldChar w:fldCharType="begin"/>
      </w:r>
      <w:r w:rsidRPr="00A731EC">
        <w:rPr>
          <w:rFonts w:eastAsiaTheme="minorEastAsia"/>
          <w:i/>
          <w:sz w:val="21"/>
          <w:szCs w:val="21"/>
          <w:lang w:eastAsia="zh-CN"/>
        </w:rPr>
        <w:instrText xml:space="preserve"> SEQ Observation \* ARABIC </w:instrText>
      </w:r>
      <w:r w:rsidRPr="00A731EC">
        <w:rPr>
          <w:rFonts w:eastAsiaTheme="minorEastAsia"/>
          <w:i/>
          <w:sz w:val="21"/>
          <w:szCs w:val="21"/>
          <w:lang w:eastAsia="zh-CN"/>
        </w:rPr>
        <w:fldChar w:fldCharType="separate"/>
      </w:r>
      <w:r w:rsidR="0017728C" w:rsidRPr="00A731EC">
        <w:rPr>
          <w:rFonts w:eastAsiaTheme="minorEastAsia"/>
          <w:i/>
          <w:sz w:val="21"/>
          <w:szCs w:val="21"/>
          <w:lang w:eastAsia="zh-CN"/>
        </w:rPr>
        <w:t>15</w:t>
      </w:r>
      <w:r w:rsidRPr="00A731EC">
        <w:rPr>
          <w:rFonts w:eastAsiaTheme="minorEastAsia"/>
          <w:i/>
          <w:sz w:val="21"/>
          <w:szCs w:val="21"/>
          <w:lang w:eastAsia="zh-CN"/>
        </w:rPr>
        <w:fldChar w:fldCharType="end"/>
      </w:r>
      <w:r w:rsidR="004D58C7" w:rsidRPr="004D58C7">
        <w:rPr>
          <w:rFonts w:eastAsiaTheme="minorEastAsia"/>
          <w:i/>
          <w:sz w:val="21"/>
          <w:szCs w:val="21"/>
          <w:lang w:eastAsia="zh-CN"/>
        </w:rPr>
        <w:t xml:space="preserve">: There is no issue </w:t>
      </w:r>
      <w:r w:rsidR="00F91B85">
        <w:rPr>
          <w:rFonts w:eastAsiaTheme="minorEastAsia"/>
          <w:i/>
          <w:sz w:val="21"/>
          <w:szCs w:val="21"/>
          <w:lang w:eastAsia="zh-CN"/>
        </w:rPr>
        <w:t xml:space="preserve">for RBG determination </w:t>
      </w:r>
      <w:r w:rsidR="004D58C7" w:rsidRPr="004D58C7">
        <w:rPr>
          <w:rFonts w:eastAsiaTheme="minorEastAsia"/>
          <w:i/>
          <w:sz w:val="21"/>
          <w:szCs w:val="21"/>
          <w:lang w:eastAsia="zh-CN"/>
        </w:rPr>
        <w:t xml:space="preserve">if </w:t>
      </w:r>
      <w:r w:rsidR="004D58C7" w:rsidRPr="00260D63">
        <w:rPr>
          <w:rFonts w:eastAsiaTheme="minorEastAsia"/>
          <w:i/>
          <w:sz w:val="21"/>
          <w:szCs w:val="21"/>
          <w:lang w:eastAsia="zh-CN"/>
        </w:rPr>
        <w:t>UL subband boundary is aligned with that of RBG</w:t>
      </w:r>
      <w:r w:rsidR="004D58C7">
        <w:rPr>
          <w:rFonts w:eastAsiaTheme="minorEastAsia"/>
          <w:i/>
          <w:sz w:val="21"/>
          <w:szCs w:val="21"/>
          <w:lang w:eastAsia="zh-CN"/>
        </w:rPr>
        <w:t>.</w:t>
      </w:r>
    </w:p>
    <w:p w14:paraId="37ECE627" w14:textId="77777777" w:rsidR="004D58C7" w:rsidRPr="004D58C7" w:rsidRDefault="004D58C7" w:rsidP="00260D63">
      <w:pPr>
        <w:ind w:left="0" w:firstLine="0"/>
        <w:rPr>
          <w:rFonts w:ascii="Times New Roman" w:eastAsiaTheme="minorEastAsia" w:hAnsi="Times New Roman"/>
          <w:b/>
          <w:i/>
          <w:sz w:val="21"/>
          <w:szCs w:val="21"/>
          <w:lang w:eastAsia="zh-CN"/>
        </w:rPr>
      </w:pPr>
    </w:p>
    <w:p w14:paraId="63C9C8B1" w14:textId="77777777" w:rsidR="00260D63" w:rsidRDefault="00260D63" w:rsidP="00260D63">
      <w:pPr>
        <w:keepNext/>
        <w:jc w:val="center"/>
      </w:pPr>
      <w:r w:rsidRPr="00260D63">
        <w:rPr>
          <w:rFonts w:ascii="Times New Roman" w:hAnsi="Times New Roman"/>
          <w:sz w:val="21"/>
          <w:szCs w:val="21"/>
        </w:rPr>
        <w:object w:dxaOrig="20085" w:dyaOrig="5670" w14:anchorId="2179BF4F">
          <v:shape id="_x0000_i1038" type="#_x0000_t75" style="width:414.9pt;height:116.9pt" o:ole="">
            <v:imagedata r:id="rId35" o:title=""/>
          </v:shape>
          <o:OLEObject Type="Embed" ProgID="Visio.Drawing.15" ShapeID="_x0000_i1038" DrawAspect="Content" ObjectID="_1742405051" r:id="rId36"/>
        </w:object>
      </w:r>
    </w:p>
    <w:p w14:paraId="627BB9E3" w14:textId="532A2A63" w:rsidR="00260D63" w:rsidRDefault="00260D63" w:rsidP="00260D63">
      <w:pPr>
        <w:pStyle w:val="af5"/>
        <w:jc w:val="center"/>
      </w:pPr>
      <w:r>
        <w:t xml:space="preserve">Figure </w:t>
      </w:r>
      <w:r>
        <w:fldChar w:fldCharType="begin"/>
      </w:r>
      <w:r>
        <w:instrText xml:space="preserve"> SEQ Figure \* ARABIC </w:instrText>
      </w:r>
      <w:r>
        <w:fldChar w:fldCharType="separate"/>
      </w:r>
      <w:r w:rsidR="00A466A9">
        <w:rPr>
          <w:noProof/>
        </w:rPr>
        <w:t>13</w:t>
      </w:r>
      <w:r>
        <w:fldChar w:fldCharType="end"/>
      </w:r>
      <w:r>
        <w:t xml:space="preserve"> </w:t>
      </w:r>
      <w:r w:rsidRPr="005B0F11">
        <w:t>Aligned boundaries between RBG and UL subband</w:t>
      </w:r>
    </w:p>
    <w:p w14:paraId="6466C833" w14:textId="77777777" w:rsidR="00A15E81" w:rsidRPr="00A15E81" w:rsidRDefault="00A15E81" w:rsidP="00A15E81">
      <w:pPr>
        <w:rPr>
          <w:lang w:eastAsia="ar-SA"/>
        </w:rPr>
      </w:pPr>
    </w:p>
    <w:p w14:paraId="564654BF" w14:textId="77777777" w:rsidR="00965BDB" w:rsidRDefault="00A15E81" w:rsidP="00965BDB">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Assuming part of DL RBG is out of DL subband or part of UL RBG is out of UL subband, </w:t>
      </w:r>
      <w:r w:rsidR="00965BDB">
        <w:rPr>
          <w:rFonts w:ascii="Times New Roman" w:eastAsiaTheme="minorEastAsia" w:hAnsi="Times New Roman"/>
          <w:sz w:val="21"/>
          <w:szCs w:val="21"/>
          <w:lang w:eastAsia="zh-CN"/>
        </w:rPr>
        <w:t>there are both pros and cons for option 1 and option 2 respectively:</w:t>
      </w:r>
    </w:p>
    <w:p w14:paraId="219E6B14" w14:textId="3ECA94C5" w:rsidR="00260D63" w:rsidRDefault="00965BDB" w:rsidP="004C43B3">
      <w:pPr>
        <w:pStyle w:val="aff0"/>
        <w:numPr>
          <w:ilvl w:val="0"/>
          <w:numId w:val="43"/>
        </w:numPr>
        <w:ind w:leftChars="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F</w:t>
      </w:r>
      <w:r>
        <w:rPr>
          <w:rFonts w:ascii="Times New Roman" w:eastAsiaTheme="minorEastAsia" w:hAnsi="Times New Roman"/>
          <w:sz w:val="21"/>
          <w:szCs w:val="21"/>
          <w:lang w:eastAsia="zh-CN"/>
        </w:rPr>
        <w:t>or option 1, it allows to utilize the RBs within subband hence it can improve spectrum efficiency. Especially, if the RBG size is large, e.g. 8 RBs or 16 RBs, transmission performance can be remarkably promoted.  On the other hand, the standard impacts is clearly more than that of option 2.</w:t>
      </w:r>
    </w:p>
    <w:p w14:paraId="7CBA2846" w14:textId="5C6CFB03" w:rsidR="00965BDB" w:rsidRDefault="00965BDB" w:rsidP="004C43B3">
      <w:pPr>
        <w:pStyle w:val="aff0"/>
        <w:numPr>
          <w:ilvl w:val="0"/>
          <w:numId w:val="43"/>
        </w:numPr>
        <w:ind w:leftChars="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For option 2, it can fully reuse the current specification. gNB should avoid to schedule PDSCH or PUSCH on the RBG partially overlaps with unavailable resources.</w:t>
      </w:r>
    </w:p>
    <w:p w14:paraId="5BE67F60" w14:textId="47DF0660" w:rsidR="004C43B3" w:rsidRDefault="004C43B3" w:rsidP="004C43B3">
      <w:pPr>
        <w:ind w:left="56" w:firstLine="0"/>
        <w:rPr>
          <w:rFonts w:ascii="Times New Roman" w:eastAsiaTheme="minorEastAsia" w:hAnsi="Times New Roman"/>
          <w:sz w:val="21"/>
          <w:szCs w:val="21"/>
          <w:lang w:eastAsia="zh-CN"/>
        </w:rPr>
      </w:pPr>
    </w:p>
    <w:p w14:paraId="5204761A" w14:textId="411FB84B" w:rsidR="00573EC2" w:rsidRDefault="00573EC2" w:rsidP="004C43B3">
      <w:pPr>
        <w:ind w:left="56"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Considering significant benefits on PDSCH/PUSCH performance with option 1, </w:t>
      </w:r>
      <w:r w:rsidR="007C775F">
        <w:rPr>
          <w:rFonts w:ascii="Times New Roman" w:eastAsiaTheme="minorEastAsia" w:hAnsi="Times New Roman" w:hint="eastAsia"/>
          <w:sz w:val="21"/>
          <w:szCs w:val="21"/>
          <w:lang w:eastAsia="zh-CN"/>
        </w:rPr>
        <w:t>it</w:t>
      </w:r>
      <w:r w:rsidR="00FB6C46">
        <w:rPr>
          <w:rFonts w:ascii="Times New Roman" w:eastAsiaTheme="minorEastAsia" w:hAnsi="Times New Roman"/>
          <w:sz w:val="21"/>
          <w:szCs w:val="21"/>
          <w:lang w:eastAsia="zh-CN"/>
        </w:rPr>
        <w:t xml:space="preserve"> may be the right direction</w:t>
      </w:r>
      <w:r w:rsidR="007C775F">
        <w:rPr>
          <w:rFonts w:ascii="Times New Roman" w:eastAsiaTheme="minorEastAsia" w:hAnsi="Times New Roman"/>
          <w:sz w:val="21"/>
          <w:szCs w:val="21"/>
          <w:lang w:eastAsia="zh-CN"/>
        </w:rPr>
        <w:t xml:space="preserve"> to go with option 1</w:t>
      </w:r>
      <w:r>
        <w:rPr>
          <w:rFonts w:ascii="Times New Roman" w:eastAsiaTheme="minorEastAsia" w:hAnsi="Times New Roman"/>
          <w:sz w:val="21"/>
          <w:szCs w:val="21"/>
          <w:lang w:eastAsia="zh-CN"/>
        </w:rPr>
        <w:t>.</w:t>
      </w:r>
      <w:r w:rsidR="00FB6C46">
        <w:rPr>
          <w:rFonts w:ascii="Times New Roman" w:eastAsiaTheme="minorEastAsia" w:hAnsi="Times New Roman"/>
          <w:sz w:val="21"/>
          <w:szCs w:val="21"/>
          <w:lang w:eastAsia="zh-CN"/>
        </w:rPr>
        <w:t xml:space="preserve"> </w:t>
      </w:r>
      <w:r w:rsidR="009A13D1">
        <w:rPr>
          <w:rFonts w:ascii="Times New Roman" w:eastAsiaTheme="minorEastAsia" w:hAnsi="Times New Roman"/>
          <w:sz w:val="21"/>
          <w:szCs w:val="21"/>
          <w:lang w:eastAsia="zh-CN"/>
        </w:rPr>
        <w:t>As mentioned in section 2.2, guard bands are</w:t>
      </w:r>
      <w:r w:rsidR="00BC620F">
        <w:rPr>
          <w:rFonts w:ascii="Times New Roman" w:eastAsiaTheme="minorEastAsia" w:hAnsi="Times New Roman"/>
          <w:sz w:val="21"/>
          <w:szCs w:val="21"/>
          <w:lang w:eastAsia="zh-CN"/>
        </w:rPr>
        <w:t xml:space="preserve"> not always needed. </w:t>
      </w:r>
      <w:r w:rsidR="00A36E1C">
        <w:rPr>
          <w:rFonts w:ascii="Times New Roman" w:eastAsiaTheme="minorEastAsia" w:hAnsi="Times New Roman"/>
          <w:sz w:val="21"/>
          <w:szCs w:val="21"/>
          <w:lang w:eastAsia="zh-CN"/>
        </w:rPr>
        <w:t xml:space="preserve">In order to provide sufficient frequency isolation, several RBs are needed for guard band purpose once guard band is configured. If the RBs included by guard band cannot be used for DL transmission, it will waste DL resources and make DL performance in jeopardy. </w:t>
      </w:r>
      <w:r w:rsidR="004D7F13">
        <w:rPr>
          <w:rFonts w:ascii="Times New Roman" w:eastAsiaTheme="minorEastAsia" w:hAnsi="Times New Roman"/>
          <w:sz w:val="21"/>
          <w:szCs w:val="21"/>
          <w:lang w:eastAsia="zh-CN"/>
        </w:rPr>
        <w:t>Hence, we think at least guard band can be used for DL transmission depends on gNB decision. For example, if guard band can be used, gNB can allocate the RBG overlapping with guard band for PDSCH. It is totally gNB implementation with providing a chance to achieve a better DL performance.</w:t>
      </w:r>
    </w:p>
    <w:p w14:paraId="5A0F32F3" w14:textId="14227A1C" w:rsidR="0076363E" w:rsidRDefault="0076363E" w:rsidP="004C43B3">
      <w:pPr>
        <w:ind w:left="56" w:firstLine="0"/>
        <w:rPr>
          <w:rFonts w:ascii="Times New Roman" w:eastAsiaTheme="minorEastAsia" w:hAnsi="Times New Roman"/>
          <w:sz w:val="21"/>
          <w:szCs w:val="21"/>
          <w:lang w:eastAsia="zh-CN"/>
        </w:rPr>
      </w:pPr>
    </w:p>
    <w:p w14:paraId="09B331E2" w14:textId="78EDDAED" w:rsidR="0076363E" w:rsidRDefault="00F91B85" w:rsidP="004C43B3">
      <w:pPr>
        <w:ind w:left="56"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F</w:t>
      </w:r>
      <w:r>
        <w:rPr>
          <w:rFonts w:ascii="Times New Roman" w:eastAsiaTheme="minorEastAsia" w:hAnsi="Times New Roman"/>
          <w:sz w:val="21"/>
          <w:szCs w:val="21"/>
          <w:lang w:eastAsia="zh-CN"/>
        </w:rPr>
        <w:t xml:space="preserve">or option </w:t>
      </w:r>
      <w:r w:rsidR="00777E44">
        <w:rPr>
          <w:rFonts w:ascii="Times New Roman" w:eastAsiaTheme="minorEastAsia" w:hAnsi="Times New Roman"/>
          <w:sz w:val="21"/>
          <w:szCs w:val="21"/>
          <w:lang w:eastAsia="zh-CN"/>
        </w:rPr>
        <w:t>1</w:t>
      </w:r>
      <w:r>
        <w:rPr>
          <w:rFonts w:ascii="Times New Roman" w:eastAsiaTheme="minorEastAsia" w:hAnsi="Times New Roman"/>
          <w:sz w:val="21"/>
          <w:szCs w:val="21"/>
          <w:lang w:eastAsia="zh-CN"/>
        </w:rPr>
        <w:t xml:space="preserve">, the key issue is how to determine the RBG.  </w:t>
      </w:r>
      <w:r w:rsidR="001855E4">
        <w:rPr>
          <w:rFonts w:ascii="Times New Roman" w:eastAsiaTheme="minorEastAsia" w:hAnsi="Times New Roman"/>
          <w:sz w:val="21"/>
          <w:szCs w:val="21"/>
          <w:lang w:eastAsia="zh-CN"/>
        </w:rPr>
        <w:t>Basically, the following two mechanisms can be considered:</w:t>
      </w:r>
    </w:p>
    <w:p w14:paraId="154568D7" w14:textId="31169BCF" w:rsidR="00573EC2" w:rsidRPr="004C43B3" w:rsidRDefault="00573EC2" w:rsidP="001855E4">
      <w:pPr>
        <w:ind w:left="0" w:firstLine="0"/>
        <w:rPr>
          <w:rFonts w:ascii="Times New Roman" w:eastAsiaTheme="minorEastAsia" w:hAnsi="Times New Roman"/>
          <w:sz w:val="21"/>
          <w:szCs w:val="21"/>
          <w:lang w:eastAsia="zh-CN"/>
        </w:rPr>
      </w:pPr>
    </w:p>
    <w:p w14:paraId="796B69AE" w14:textId="225BFA79" w:rsidR="001855E4" w:rsidRDefault="001855E4" w:rsidP="004C43B3">
      <w:pPr>
        <w:pStyle w:val="aff0"/>
        <w:numPr>
          <w:ilvl w:val="0"/>
          <w:numId w:val="33"/>
        </w:numPr>
        <w:ind w:leftChars="0"/>
        <w:rPr>
          <w:rFonts w:ascii="Times New Roman" w:hAnsi="Times New Roman"/>
          <w:sz w:val="21"/>
          <w:szCs w:val="21"/>
        </w:rPr>
      </w:pPr>
      <w:r>
        <w:rPr>
          <w:rFonts w:ascii="Times New Roman" w:eastAsiaTheme="minorEastAsia" w:hAnsi="Times New Roman" w:hint="eastAsia"/>
          <w:sz w:val="21"/>
          <w:szCs w:val="21"/>
          <w:lang w:eastAsia="zh-CN"/>
        </w:rPr>
        <w:t>M</w:t>
      </w:r>
      <w:r>
        <w:rPr>
          <w:rFonts w:ascii="Times New Roman" w:eastAsiaTheme="minorEastAsia" w:hAnsi="Times New Roman"/>
          <w:sz w:val="21"/>
          <w:szCs w:val="21"/>
          <w:lang w:eastAsia="zh-CN"/>
        </w:rPr>
        <w:t xml:space="preserve">echanism#1: </w:t>
      </w:r>
      <w:r w:rsidR="00E97B36">
        <w:rPr>
          <w:rFonts w:ascii="Times New Roman" w:eastAsiaTheme="minorEastAsia" w:hAnsi="Times New Roman"/>
          <w:sz w:val="21"/>
          <w:szCs w:val="21"/>
          <w:lang w:eastAsia="zh-CN"/>
        </w:rPr>
        <w:t xml:space="preserve">DL </w:t>
      </w:r>
      <w:r>
        <w:rPr>
          <w:rFonts w:ascii="Times New Roman" w:eastAsiaTheme="minorEastAsia" w:hAnsi="Times New Roman"/>
          <w:sz w:val="21"/>
          <w:szCs w:val="21"/>
          <w:lang w:eastAsia="zh-CN"/>
        </w:rPr>
        <w:t xml:space="preserve">RBG is </w:t>
      </w:r>
      <w:r w:rsidR="00E97B36">
        <w:rPr>
          <w:rFonts w:ascii="Times New Roman" w:eastAsiaTheme="minorEastAsia" w:hAnsi="Times New Roman"/>
          <w:sz w:val="21"/>
          <w:szCs w:val="21"/>
          <w:lang w:eastAsia="zh-CN"/>
        </w:rPr>
        <w:t xml:space="preserve">determined within active DL BWP without considering the presence of UL subband. UL RBG is determined within active UL BWP on SBFD slot. The DL RB overlaps with UL subband and UL RB overlaps with guard band/DL subband are unavailable resources for reception/transmission. </w:t>
      </w:r>
      <w:r>
        <w:rPr>
          <w:rFonts w:ascii="Times New Roman" w:eastAsiaTheme="minorEastAsia" w:hAnsi="Times New Roman"/>
          <w:sz w:val="21"/>
          <w:szCs w:val="21"/>
          <w:lang w:eastAsia="zh-CN"/>
        </w:rPr>
        <w:t xml:space="preserve"> </w:t>
      </w:r>
    </w:p>
    <w:p w14:paraId="77BA88E0" w14:textId="14F75AEE" w:rsidR="00260D63" w:rsidRPr="00260D63" w:rsidRDefault="001855E4" w:rsidP="004C43B3">
      <w:pPr>
        <w:pStyle w:val="aff0"/>
        <w:numPr>
          <w:ilvl w:val="0"/>
          <w:numId w:val="33"/>
        </w:numPr>
        <w:ind w:leftChars="0"/>
        <w:rPr>
          <w:rFonts w:ascii="Times New Roman" w:hAnsi="Times New Roman"/>
          <w:sz w:val="21"/>
          <w:szCs w:val="21"/>
        </w:rPr>
      </w:pPr>
      <w:r>
        <w:rPr>
          <w:rFonts w:ascii="Times New Roman" w:hAnsi="Times New Roman"/>
          <w:sz w:val="21"/>
          <w:szCs w:val="21"/>
        </w:rPr>
        <w:t>Mechanism#2</w:t>
      </w:r>
      <w:r w:rsidR="00260D63" w:rsidRPr="00260D63">
        <w:rPr>
          <w:rFonts w:ascii="Times New Roman" w:hAnsi="Times New Roman"/>
          <w:sz w:val="21"/>
          <w:szCs w:val="21"/>
        </w:rPr>
        <w:t xml:space="preserve">: RBG is mapped to the RBs not contained by UL subband only. UL subband RBs are treated as unavailable and should be excluded when determining the DL resource assignment. Consequently, the RBG at DL subband boundary may be across two DL subbands. </w:t>
      </w:r>
      <w:r w:rsidR="00E97B36">
        <w:rPr>
          <w:rFonts w:ascii="Times New Roman" w:hAnsi="Times New Roman"/>
          <w:sz w:val="21"/>
          <w:szCs w:val="21"/>
        </w:rPr>
        <w:t xml:space="preserve"> All of RBs contained in a RBG are available for DL reception. Considering there is only one UL subband in SBFD slot, mechanism#2 is only suitable for DL RBG determination.</w:t>
      </w:r>
    </w:p>
    <w:p w14:paraId="5468467C" w14:textId="77777777" w:rsidR="00260D63" w:rsidRDefault="00260D63" w:rsidP="00260D63">
      <w:pPr>
        <w:keepNext/>
        <w:jc w:val="center"/>
      </w:pPr>
      <w:r w:rsidRPr="00260D63">
        <w:rPr>
          <w:rFonts w:ascii="Times New Roman" w:hAnsi="Times New Roman"/>
          <w:sz w:val="21"/>
          <w:szCs w:val="21"/>
        </w:rPr>
        <w:object w:dxaOrig="16936" w:dyaOrig="5656" w14:anchorId="56ACF976">
          <v:shape id="_x0000_i1039" type="#_x0000_t75" style="width:358.2pt;height:120.1pt" o:ole="">
            <v:imagedata r:id="rId37" o:title=""/>
          </v:shape>
          <o:OLEObject Type="Embed" ProgID="Visio.Drawing.15" ShapeID="_x0000_i1039" DrawAspect="Content" ObjectID="_1742405052" r:id="rId38"/>
        </w:object>
      </w:r>
    </w:p>
    <w:p w14:paraId="4A21FD79" w14:textId="664BD86C" w:rsidR="00260D63" w:rsidRPr="00260D63" w:rsidRDefault="00260D63" w:rsidP="00260D63">
      <w:pPr>
        <w:pStyle w:val="af5"/>
        <w:jc w:val="center"/>
        <w:rPr>
          <w:sz w:val="21"/>
          <w:szCs w:val="21"/>
        </w:rPr>
      </w:pPr>
      <w:r>
        <w:t xml:space="preserve">Figure </w:t>
      </w:r>
      <w:r>
        <w:fldChar w:fldCharType="begin"/>
      </w:r>
      <w:r>
        <w:instrText xml:space="preserve"> SEQ Figure \* ARABIC </w:instrText>
      </w:r>
      <w:r>
        <w:fldChar w:fldCharType="separate"/>
      </w:r>
      <w:r w:rsidR="00A466A9">
        <w:rPr>
          <w:noProof/>
        </w:rPr>
        <w:t>14</w:t>
      </w:r>
      <w:r>
        <w:fldChar w:fldCharType="end"/>
      </w:r>
      <w:r>
        <w:t xml:space="preserve"> </w:t>
      </w:r>
      <w:r w:rsidRPr="00AC51A1">
        <w:t xml:space="preserve">RBG is allowed to mapped to </w:t>
      </w:r>
      <w:r w:rsidR="00CD600C">
        <w:t>discrete</w:t>
      </w:r>
      <w:r w:rsidR="00CD600C" w:rsidRPr="00AC51A1">
        <w:t xml:space="preserve"> </w:t>
      </w:r>
      <w:r w:rsidRPr="00AC51A1">
        <w:t>RBs</w:t>
      </w:r>
    </w:p>
    <w:p w14:paraId="1F802844" w14:textId="7CF938B6" w:rsidR="00260D63" w:rsidRDefault="00260D63" w:rsidP="00260D63">
      <w:pPr>
        <w:rPr>
          <w:rFonts w:ascii="Times New Roman" w:hAnsi="Times New Roman"/>
          <w:sz w:val="21"/>
          <w:szCs w:val="21"/>
        </w:rPr>
      </w:pPr>
    </w:p>
    <w:p w14:paraId="0001A511" w14:textId="3A44DE6E" w:rsidR="001A4AC7" w:rsidRDefault="001A4AC7" w:rsidP="001A4AC7">
      <w:pPr>
        <w:ind w:left="0" w:firstLine="0"/>
        <w:rPr>
          <w:rFonts w:ascii="Times New Roman" w:eastAsiaTheme="minorEastAsia" w:hAnsi="Times New Roman" w:hint="eastAsia"/>
          <w:sz w:val="21"/>
          <w:szCs w:val="21"/>
          <w:lang w:eastAsia="zh-CN"/>
        </w:rPr>
      </w:pPr>
      <w:r>
        <w:rPr>
          <w:rFonts w:ascii="Times New Roman" w:eastAsiaTheme="minorEastAsia" w:hAnsi="Times New Roman"/>
          <w:sz w:val="21"/>
          <w:szCs w:val="21"/>
          <w:lang w:eastAsia="zh-CN"/>
        </w:rPr>
        <w:t xml:space="preserve">Mechanism#1 and mechanism#2 can achieve same level of resource utilization. However, mechanism#2 is not a unified solution as it only suitable for DL RBG determination. Furthermore, it needs more efforts on standard design while legacy RBG determination can be fully reused for mechanism#1. </w:t>
      </w:r>
    </w:p>
    <w:p w14:paraId="0F89DDD9" w14:textId="371091CB" w:rsidR="001A4AC7" w:rsidRDefault="001A4AC7" w:rsidP="001A4AC7">
      <w:pPr>
        <w:ind w:left="0" w:firstLine="0"/>
        <w:rPr>
          <w:rFonts w:ascii="Times New Roman" w:eastAsiaTheme="minorEastAsia" w:hAnsi="Times New Roman"/>
          <w:sz w:val="21"/>
          <w:szCs w:val="21"/>
          <w:lang w:eastAsia="zh-CN"/>
        </w:rPr>
      </w:pPr>
    </w:p>
    <w:p w14:paraId="0AB566DA" w14:textId="2D957209" w:rsidR="001A4AC7" w:rsidRPr="00A731EC" w:rsidRDefault="00424CDB" w:rsidP="00A731EC">
      <w:pPr>
        <w:pStyle w:val="af5"/>
        <w:keepNext/>
        <w:rPr>
          <w:b w:val="0"/>
        </w:rPr>
      </w:pPr>
      <w:r w:rsidRPr="00A731EC">
        <w:rPr>
          <w:rFonts w:eastAsia="Malgun Gothic"/>
          <w:i/>
          <w:sz w:val="21"/>
          <w:szCs w:val="21"/>
        </w:rPr>
        <w:t xml:space="preserve">Proposal </w:t>
      </w:r>
      <w:r w:rsidRPr="00A731EC">
        <w:rPr>
          <w:rFonts w:eastAsia="Malgun Gothic"/>
          <w:i/>
          <w:sz w:val="21"/>
          <w:szCs w:val="21"/>
        </w:rPr>
        <w:fldChar w:fldCharType="begin"/>
      </w:r>
      <w:r w:rsidRPr="00A731EC">
        <w:rPr>
          <w:rFonts w:eastAsia="Malgun Gothic"/>
          <w:i/>
          <w:sz w:val="21"/>
          <w:szCs w:val="21"/>
        </w:rPr>
        <w:instrText xml:space="preserve"> SEQ Proposal \* ARABIC </w:instrText>
      </w:r>
      <w:r w:rsidRPr="00A731EC">
        <w:rPr>
          <w:rFonts w:eastAsia="Malgun Gothic"/>
          <w:i/>
          <w:sz w:val="21"/>
          <w:szCs w:val="21"/>
        </w:rPr>
        <w:fldChar w:fldCharType="separate"/>
      </w:r>
      <w:r w:rsidR="0017728C" w:rsidRPr="00A731EC">
        <w:rPr>
          <w:rFonts w:eastAsia="Malgun Gothic"/>
          <w:i/>
          <w:sz w:val="21"/>
          <w:szCs w:val="21"/>
        </w:rPr>
        <w:t>25</w:t>
      </w:r>
      <w:r w:rsidRPr="00A731EC">
        <w:rPr>
          <w:rFonts w:eastAsia="Malgun Gothic"/>
          <w:i/>
          <w:sz w:val="21"/>
          <w:szCs w:val="21"/>
        </w:rPr>
        <w:fldChar w:fldCharType="end"/>
      </w:r>
      <w:r w:rsidR="001A4AC7">
        <w:rPr>
          <w:rFonts w:eastAsia="Malgun Gothic"/>
          <w:i/>
          <w:sz w:val="21"/>
          <w:szCs w:val="21"/>
        </w:rPr>
        <w:t xml:space="preserve">: </w:t>
      </w:r>
      <w:r w:rsidR="001A4AC7" w:rsidRPr="001A4AC7">
        <w:rPr>
          <w:rFonts w:eastAsia="Malgun Gothic"/>
          <w:i/>
          <w:sz w:val="21"/>
          <w:szCs w:val="21"/>
        </w:rPr>
        <w:t>For an RBG that overlaps the subband boundary,</w:t>
      </w:r>
    </w:p>
    <w:p w14:paraId="246DBE60" w14:textId="5FE10DD6" w:rsidR="001A4AC7" w:rsidRPr="001A4AC7" w:rsidRDefault="001A4AC7" w:rsidP="001A4AC7">
      <w:pPr>
        <w:pStyle w:val="aff0"/>
        <w:numPr>
          <w:ilvl w:val="0"/>
          <w:numId w:val="51"/>
        </w:numPr>
        <w:ind w:leftChars="0"/>
        <w:rPr>
          <w:rFonts w:ascii="Times New Roman" w:eastAsia="Malgun Gothic" w:hAnsi="Times New Roman"/>
          <w:b/>
          <w:i/>
          <w:sz w:val="21"/>
          <w:szCs w:val="21"/>
        </w:rPr>
      </w:pPr>
      <w:bookmarkStart w:id="23" w:name="OLE_LINK19"/>
      <w:r w:rsidRPr="001A4AC7">
        <w:rPr>
          <w:rFonts w:ascii="Times New Roman" w:eastAsia="Malgun Gothic" w:hAnsi="Times New Roman"/>
          <w:b/>
          <w:i/>
          <w:sz w:val="21"/>
          <w:szCs w:val="21"/>
        </w:rPr>
        <w:t xml:space="preserve">Part of the DL RBG inside the DL subband </w:t>
      </w:r>
      <w:r>
        <w:rPr>
          <w:rFonts w:ascii="Times New Roman" w:eastAsia="Malgun Gothic" w:hAnsi="Times New Roman"/>
          <w:b/>
          <w:i/>
          <w:sz w:val="21"/>
          <w:szCs w:val="21"/>
        </w:rPr>
        <w:t xml:space="preserve">and guard band </w:t>
      </w:r>
      <w:r w:rsidRPr="001A4AC7">
        <w:rPr>
          <w:rFonts w:ascii="Times New Roman" w:eastAsia="Malgun Gothic" w:hAnsi="Times New Roman"/>
          <w:b/>
          <w:i/>
          <w:sz w:val="21"/>
          <w:szCs w:val="21"/>
        </w:rPr>
        <w:t>can be used</w:t>
      </w:r>
    </w:p>
    <w:p w14:paraId="212D2EA3" w14:textId="57DCBC68" w:rsidR="001A4AC7" w:rsidRDefault="001A4AC7" w:rsidP="001A4AC7">
      <w:pPr>
        <w:pStyle w:val="aff0"/>
        <w:numPr>
          <w:ilvl w:val="0"/>
          <w:numId w:val="51"/>
        </w:numPr>
        <w:ind w:leftChars="0"/>
        <w:rPr>
          <w:rFonts w:ascii="Times New Roman" w:eastAsia="Malgun Gothic" w:hAnsi="Times New Roman"/>
          <w:b/>
          <w:i/>
          <w:sz w:val="21"/>
          <w:szCs w:val="21"/>
        </w:rPr>
      </w:pPr>
      <w:r w:rsidRPr="001A4AC7">
        <w:rPr>
          <w:rFonts w:ascii="Times New Roman" w:eastAsia="Malgun Gothic" w:hAnsi="Times New Roman"/>
          <w:b/>
          <w:i/>
          <w:sz w:val="21"/>
          <w:szCs w:val="21"/>
        </w:rPr>
        <w:t>Part of the UL RBG inside the UL subband can be used</w:t>
      </w:r>
    </w:p>
    <w:p w14:paraId="4A34D0AD" w14:textId="5ED9CA19" w:rsidR="001A4AC7" w:rsidRPr="001A4AC7" w:rsidRDefault="001A4AC7" w:rsidP="001A4AC7">
      <w:pPr>
        <w:pStyle w:val="aff0"/>
        <w:numPr>
          <w:ilvl w:val="0"/>
          <w:numId w:val="51"/>
        </w:numPr>
        <w:ind w:leftChars="0"/>
        <w:rPr>
          <w:rFonts w:ascii="Times New Roman" w:eastAsia="Malgun Gothic" w:hAnsi="Times New Roman"/>
          <w:b/>
          <w:i/>
          <w:sz w:val="21"/>
          <w:szCs w:val="21"/>
        </w:rPr>
      </w:pPr>
      <w:r>
        <w:rPr>
          <w:rFonts w:ascii="Times New Roman" w:eastAsia="Malgun Gothic" w:hAnsi="Times New Roman"/>
          <w:b/>
          <w:i/>
          <w:sz w:val="21"/>
          <w:szCs w:val="21"/>
        </w:rPr>
        <w:t>RBG is determined in the same way as that in active UL/DL BWP</w:t>
      </w:r>
    </w:p>
    <w:bookmarkEnd w:id="23"/>
    <w:p w14:paraId="11B5E8EC" w14:textId="651200DD" w:rsidR="001A4AC7" w:rsidRDefault="001A4AC7" w:rsidP="001A4AC7">
      <w:pPr>
        <w:ind w:left="0" w:firstLine="0"/>
        <w:rPr>
          <w:rFonts w:ascii="Times New Roman" w:eastAsiaTheme="minorEastAsia" w:hAnsi="Times New Roman"/>
          <w:sz w:val="21"/>
          <w:szCs w:val="21"/>
          <w:lang w:eastAsia="zh-CN"/>
        </w:rPr>
      </w:pPr>
    </w:p>
    <w:p w14:paraId="74156584" w14:textId="77DFC2D1" w:rsidR="001A4AC7" w:rsidRPr="00260D63" w:rsidRDefault="00C71430" w:rsidP="001A4AC7">
      <w:pPr>
        <w:rPr>
          <w:rFonts w:ascii="Times New Roman" w:hAnsi="Times New Roman"/>
          <w:b/>
          <w:sz w:val="21"/>
          <w:szCs w:val="21"/>
          <w:u w:val="single"/>
        </w:rPr>
      </w:pPr>
      <w:r>
        <w:rPr>
          <w:rFonts w:ascii="Times New Roman" w:eastAsiaTheme="minorEastAsia" w:hAnsi="Times New Roman"/>
          <w:b/>
          <w:sz w:val="21"/>
          <w:szCs w:val="21"/>
          <w:u w:val="single"/>
        </w:rPr>
        <w:t>R</w:t>
      </w:r>
      <w:r w:rsidR="00037CA8">
        <w:rPr>
          <w:rFonts w:ascii="Times New Roman" w:eastAsiaTheme="minorEastAsia" w:hAnsi="Times New Roman"/>
          <w:b/>
          <w:sz w:val="21"/>
          <w:szCs w:val="21"/>
          <w:u w:val="single"/>
        </w:rPr>
        <w:t>esource allocation type 1</w:t>
      </w:r>
    </w:p>
    <w:p w14:paraId="7EB80143" w14:textId="4BC09B24" w:rsidR="001A4AC7" w:rsidRDefault="001A4AC7" w:rsidP="001A4AC7">
      <w:pPr>
        <w:ind w:left="0" w:firstLine="0"/>
        <w:rPr>
          <w:rFonts w:ascii="Times New Roman" w:eastAsiaTheme="minorEastAsia" w:hAnsi="Times New Roman"/>
          <w:sz w:val="21"/>
          <w:szCs w:val="21"/>
          <w:lang w:eastAsia="zh-CN"/>
        </w:rPr>
      </w:pPr>
    </w:p>
    <w:p w14:paraId="370C8D9E" w14:textId="57F4B374" w:rsidR="00E139D8" w:rsidRPr="001A4AC7" w:rsidRDefault="00C71430" w:rsidP="001A4AC7">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For resource allocation type 1, </w:t>
      </w:r>
      <w:r w:rsidRPr="00C71430">
        <w:rPr>
          <w:rFonts w:ascii="Times New Roman" w:eastAsiaTheme="minorEastAsia" w:hAnsi="Times New Roman"/>
          <w:sz w:val="21"/>
          <w:szCs w:val="21"/>
          <w:lang w:eastAsia="zh-CN"/>
        </w:rPr>
        <w:t xml:space="preserve">the resource block assignment information indicates to a scheduled UE a set of contiguously allocated non-interleaved or interleaved virtual resource blocks within the active bandwidth part of size  </w:t>
      </w:r>
      <m:oMath>
        <m:sSubSup>
          <m:sSubSupPr>
            <m:ctrlPr>
              <w:rPr>
                <w:rFonts w:ascii="Cambria Math" w:eastAsiaTheme="minorEastAsia" w:hAnsi="Cambria Math"/>
                <w:sz w:val="21"/>
                <w:szCs w:val="21"/>
                <w:lang w:eastAsia="zh-CN"/>
              </w:rPr>
            </m:ctrlPr>
          </m:sSubSup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BWP</m:t>
            </m:r>
          </m:sub>
          <m:sup>
            <m:r>
              <w:rPr>
                <w:rFonts w:ascii="Cambria Math" w:eastAsiaTheme="minorEastAsia" w:hAnsi="Cambria Math"/>
                <w:sz w:val="21"/>
                <w:szCs w:val="21"/>
                <w:lang w:eastAsia="zh-CN"/>
              </w:rPr>
              <m:t>s</m:t>
            </m:r>
            <m:r>
              <w:rPr>
                <w:rFonts w:ascii="Cambria Math" w:eastAsiaTheme="minorEastAsia" w:hAnsi="Cambria Math" w:hint="eastAsia"/>
                <w:sz w:val="21"/>
                <w:szCs w:val="21"/>
                <w:lang w:eastAsia="zh-CN"/>
              </w:rPr>
              <m:t>ize</m:t>
            </m:r>
          </m:sup>
        </m:sSubSup>
      </m:oMath>
      <w:r>
        <w:rPr>
          <w:rFonts w:ascii="Times New Roman" w:eastAsiaTheme="minorEastAsia" w:hAnsi="Times New Roman" w:hint="eastAsia"/>
          <w:sz w:val="21"/>
          <w:szCs w:val="21"/>
          <w:lang w:eastAsia="zh-CN"/>
        </w:rPr>
        <w:t xml:space="preserve"> </w:t>
      </w:r>
      <w:r w:rsidRPr="00C71430">
        <w:rPr>
          <w:rFonts w:ascii="Times New Roman" w:eastAsiaTheme="minorEastAsia" w:hAnsi="Times New Roman"/>
          <w:sz w:val="21"/>
          <w:szCs w:val="21"/>
          <w:lang w:eastAsia="zh-CN"/>
        </w:rPr>
        <w:t>PRBs except for the case when DCI format 1_0</w:t>
      </w:r>
      <w:r>
        <w:rPr>
          <w:rFonts w:ascii="Times New Roman" w:eastAsiaTheme="minorEastAsia" w:hAnsi="Times New Roman"/>
          <w:sz w:val="21"/>
          <w:szCs w:val="21"/>
          <w:lang w:eastAsia="zh-CN"/>
        </w:rPr>
        <w:t xml:space="preserve"> </w:t>
      </w:r>
      <w:r>
        <w:rPr>
          <w:rFonts w:ascii="Times New Roman" w:eastAsiaTheme="minorEastAsia" w:hAnsi="Times New Roman" w:hint="eastAsia"/>
          <w:sz w:val="21"/>
          <w:szCs w:val="21"/>
          <w:lang w:eastAsia="zh-CN"/>
        </w:rPr>
        <w:t>or</w:t>
      </w:r>
      <w:r>
        <w:rPr>
          <w:rFonts w:ascii="Times New Roman" w:eastAsiaTheme="minorEastAsia" w:hAnsi="Times New Roman"/>
          <w:sz w:val="21"/>
          <w:szCs w:val="21"/>
          <w:lang w:eastAsia="zh-CN"/>
        </w:rPr>
        <w:t xml:space="preserve"> DCI format 0_0</w:t>
      </w:r>
      <w:r w:rsidRPr="00C71430">
        <w:rPr>
          <w:rFonts w:ascii="Times New Roman" w:eastAsiaTheme="minorEastAsia" w:hAnsi="Times New Roman"/>
          <w:sz w:val="21"/>
          <w:szCs w:val="21"/>
          <w:lang w:eastAsia="zh-CN"/>
        </w:rPr>
        <w:t xml:space="preserve"> is decoded in any common search space</w:t>
      </w:r>
      <w:r>
        <w:rPr>
          <w:rFonts w:ascii="Times New Roman" w:eastAsiaTheme="minorEastAsia" w:hAnsi="Times New Roman"/>
          <w:sz w:val="21"/>
          <w:szCs w:val="21"/>
          <w:lang w:eastAsia="zh-CN"/>
        </w:rPr>
        <w:t>.</w:t>
      </w:r>
      <w:r w:rsidR="00F067A0">
        <w:rPr>
          <w:rFonts w:ascii="Times New Roman" w:eastAsiaTheme="minorEastAsia" w:hAnsi="Times New Roman"/>
          <w:sz w:val="21"/>
          <w:szCs w:val="21"/>
          <w:lang w:eastAsia="zh-CN"/>
        </w:rPr>
        <w:t xml:space="preserve"> As physical RB bundle is determined within BWP and is </w:t>
      </w:r>
      <w:r w:rsidR="00B947D3">
        <w:rPr>
          <w:rFonts w:ascii="Times New Roman" w:eastAsiaTheme="minorEastAsia" w:hAnsi="Times New Roman"/>
          <w:sz w:val="21"/>
          <w:szCs w:val="21"/>
          <w:lang w:eastAsia="zh-CN"/>
        </w:rPr>
        <w:t>numbered</w:t>
      </w:r>
      <w:r w:rsidR="00F067A0">
        <w:rPr>
          <w:rFonts w:ascii="Times New Roman" w:eastAsiaTheme="minorEastAsia" w:hAnsi="Times New Roman"/>
          <w:sz w:val="21"/>
          <w:szCs w:val="21"/>
          <w:lang w:eastAsia="zh-CN"/>
        </w:rPr>
        <w:t xml:space="preserve"> in ascending order</w:t>
      </w:r>
      <w:r w:rsidR="00B947D3">
        <w:rPr>
          <w:rFonts w:ascii="Times New Roman" w:eastAsiaTheme="minorEastAsia" w:hAnsi="Times New Roman"/>
          <w:sz w:val="21"/>
          <w:szCs w:val="21"/>
          <w:lang w:eastAsia="zh-CN"/>
        </w:rPr>
        <w:t xml:space="preserve"> and virtual RB bundle </w:t>
      </w:r>
      <w:r w:rsidR="001B61F9">
        <w:rPr>
          <w:rFonts w:ascii="Times New Roman" w:eastAsiaTheme="minorEastAsia" w:hAnsi="Times New Roman"/>
          <w:sz w:val="21"/>
          <w:szCs w:val="21"/>
          <w:lang w:eastAsia="zh-CN"/>
        </w:rPr>
        <w:t>has one-to-one mapping to physical RB bundle, it is impossible to constraint the resource allocation within DL subband</w:t>
      </w:r>
      <w:r w:rsidR="00E15F32">
        <w:rPr>
          <w:rFonts w:ascii="Times New Roman" w:eastAsiaTheme="minorEastAsia" w:hAnsi="Times New Roman"/>
          <w:sz w:val="21"/>
          <w:szCs w:val="21"/>
          <w:lang w:eastAsia="zh-CN"/>
        </w:rPr>
        <w:t xml:space="preserve"> if interleaving mapping is enabled</w:t>
      </w:r>
      <w:r w:rsidR="001B61F9">
        <w:rPr>
          <w:rFonts w:ascii="Times New Roman" w:eastAsiaTheme="minorEastAsia" w:hAnsi="Times New Roman"/>
          <w:sz w:val="21"/>
          <w:szCs w:val="21"/>
          <w:lang w:eastAsia="zh-CN"/>
        </w:rPr>
        <w:t xml:space="preserve">. Actually even for non-interleaved mapping, we also need to consider the partial RB bundle overlaps with unavailable resources or the frequency resource fragment if DUD-like subband configuration is applied.  </w:t>
      </w:r>
    </w:p>
    <w:p w14:paraId="09F3ABEC" w14:textId="77777777" w:rsidR="00260D63" w:rsidRPr="00260D63" w:rsidRDefault="00260D63" w:rsidP="00260D63">
      <w:pPr>
        <w:rPr>
          <w:rFonts w:ascii="Times New Roman" w:hAnsi="Times New Roman"/>
          <w:sz w:val="21"/>
          <w:szCs w:val="21"/>
        </w:rPr>
      </w:pPr>
    </w:p>
    <w:p w14:paraId="4A438076" w14:textId="0A77ECFE" w:rsidR="00260D63" w:rsidRPr="00842E68" w:rsidRDefault="00424CDB" w:rsidP="00842E68">
      <w:pPr>
        <w:pStyle w:val="af5"/>
        <w:keepNext/>
        <w:rPr>
          <w:b w:val="0"/>
        </w:rPr>
      </w:pPr>
      <w:r w:rsidRPr="00A731EC">
        <w:rPr>
          <w:rFonts w:eastAsia="Malgun Gothic"/>
          <w:i/>
          <w:sz w:val="21"/>
          <w:szCs w:val="21"/>
        </w:rPr>
        <w:t>Proposal</w:t>
      </w:r>
      <w:r>
        <w:t xml:space="preserve"> </w:t>
      </w:r>
      <w:r>
        <w:fldChar w:fldCharType="begin"/>
      </w:r>
      <w:r>
        <w:instrText xml:space="preserve"> SEQ Proposal \* ARABIC </w:instrText>
      </w:r>
      <w:r>
        <w:fldChar w:fldCharType="separate"/>
      </w:r>
      <w:r w:rsidR="0017728C">
        <w:t>26</w:t>
      </w:r>
      <w:r>
        <w:fldChar w:fldCharType="end"/>
      </w:r>
      <w:r w:rsidR="00260D63" w:rsidRPr="00260D63">
        <w:rPr>
          <w:rFonts w:eastAsia="Malgun Gothic"/>
          <w:i/>
          <w:sz w:val="21"/>
          <w:szCs w:val="21"/>
        </w:rPr>
        <w:t xml:space="preserve">: </w:t>
      </w:r>
      <w:r w:rsidR="00827B2E">
        <w:rPr>
          <w:rFonts w:eastAsia="Malgun Gothic"/>
          <w:i/>
          <w:sz w:val="21"/>
          <w:szCs w:val="21"/>
        </w:rPr>
        <w:t>Further study whether and how to enhance resource allocation type 1.</w:t>
      </w:r>
    </w:p>
    <w:p w14:paraId="00B766E9" w14:textId="77777777" w:rsidR="00260D63" w:rsidRPr="00260D63" w:rsidRDefault="00260D63" w:rsidP="00260D63">
      <w:pPr>
        <w:rPr>
          <w:rFonts w:ascii="Times New Roman" w:hAnsi="Times New Roman"/>
          <w:sz w:val="21"/>
          <w:szCs w:val="21"/>
        </w:rPr>
      </w:pPr>
    </w:p>
    <w:p w14:paraId="16F3B603" w14:textId="03E2D084" w:rsidR="00260D63" w:rsidRPr="00260D63" w:rsidRDefault="001E3DF9" w:rsidP="00260D63">
      <w:pPr>
        <w:rPr>
          <w:rFonts w:ascii="Times New Roman" w:hAnsi="Times New Roman"/>
          <w:b/>
          <w:sz w:val="21"/>
          <w:szCs w:val="21"/>
          <w:u w:val="single"/>
        </w:rPr>
      </w:pPr>
      <w:r>
        <w:rPr>
          <w:rFonts w:ascii="Times New Roman" w:hAnsi="Times New Roman"/>
          <w:b/>
          <w:sz w:val="21"/>
          <w:szCs w:val="21"/>
          <w:u w:val="single"/>
        </w:rPr>
        <w:t>CSI-RS resource configura</w:t>
      </w:r>
      <w:r w:rsidR="00260D63" w:rsidRPr="00260D63">
        <w:rPr>
          <w:rFonts w:ascii="Times New Roman" w:hAnsi="Times New Roman"/>
          <w:b/>
          <w:sz w:val="21"/>
          <w:szCs w:val="21"/>
          <w:u w:val="single"/>
        </w:rPr>
        <w:t>t</w:t>
      </w:r>
      <w:r>
        <w:rPr>
          <w:rFonts w:ascii="Times New Roman" w:hAnsi="Times New Roman"/>
          <w:b/>
          <w:sz w:val="21"/>
          <w:szCs w:val="21"/>
          <w:u w:val="single"/>
        </w:rPr>
        <w:t>i</w:t>
      </w:r>
      <w:r w:rsidR="00260D63" w:rsidRPr="00260D63">
        <w:rPr>
          <w:rFonts w:ascii="Times New Roman" w:hAnsi="Times New Roman"/>
          <w:b/>
          <w:sz w:val="21"/>
          <w:szCs w:val="21"/>
          <w:u w:val="single"/>
        </w:rPr>
        <w:t>on</w:t>
      </w:r>
    </w:p>
    <w:p w14:paraId="1E9A61DE" w14:textId="2FF86E3F" w:rsidR="00260D63" w:rsidRPr="00260D63" w:rsidRDefault="00260D63" w:rsidP="00260D63">
      <w:pPr>
        <w:ind w:left="0" w:firstLine="0"/>
        <w:rPr>
          <w:rFonts w:ascii="Times New Roman" w:hAnsi="Times New Roman"/>
          <w:sz w:val="21"/>
          <w:szCs w:val="21"/>
        </w:rPr>
      </w:pPr>
      <w:r w:rsidRPr="00260D63">
        <w:rPr>
          <w:rFonts w:ascii="Times New Roman" w:hAnsi="Times New Roman"/>
          <w:sz w:val="21"/>
          <w:szCs w:val="21"/>
        </w:rPr>
        <w:t xml:space="preserve">A CSI-RS resource has to contain multiple of 4 RBs. </w:t>
      </w:r>
      <w:r w:rsidRPr="00260D63">
        <w:rPr>
          <w:rFonts w:ascii="Times New Roman" w:hAnsi="Times New Roman"/>
          <w:sz w:val="21"/>
          <w:szCs w:val="21"/>
          <w:lang w:eastAsia="sv-SE"/>
        </w:rPr>
        <w:t>The smallest configurable number is the minimum of 24 and the width of the associated BWP.</w:t>
      </w:r>
      <w:r w:rsidRPr="00260D63">
        <w:rPr>
          <w:rFonts w:ascii="Times New Roman" w:hAnsi="Times New Roman"/>
          <w:sz w:val="21"/>
          <w:szCs w:val="21"/>
        </w:rPr>
        <w:t xml:space="preserve"> Hence, we need to consider the impacts on CSI-RS resource configuration if it is associated with a SBFD symbol. For UL subband with {DU} or {UD} pattern, we believe there is no issue as the frequency resources of DL subband is consecutive and the boundaries of DL subband and CSI-RS subband can be aligned with each other. For {DUD} SBFD subband pattern, </w:t>
      </w:r>
      <w:r w:rsidR="005E1A1D">
        <w:rPr>
          <w:rFonts w:ascii="Times New Roman" w:hAnsi="Times New Roman"/>
          <w:sz w:val="21"/>
          <w:szCs w:val="21"/>
        </w:rPr>
        <w:t xml:space="preserve">following </w:t>
      </w:r>
      <w:r w:rsidRPr="00260D63">
        <w:rPr>
          <w:rFonts w:ascii="Times New Roman" w:hAnsi="Times New Roman"/>
          <w:sz w:val="21"/>
          <w:szCs w:val="21"/>
        </w:rPr>
        <w:t>options have been raised so far</w:t>
      </w:r>
      <w:r w:rsidRPr="00260D63">
        <w:rPr>
          <w:rFonts w:ascii="Times New Roman" w:hAnsi="Times New Roman"/>
          <w:sz w:val="21"/>
          <w:szCs w:val="21"/>
        </w:rPr>
        <w:t>：</w:t>
      </w:r>
    </w:p>
    <w:p w14:paraId="23A93949" w14:textId="423306E5" w:rsidR="00260D63" w:rsidRPr="00260D63" w:rsidRDefault="00260D63" w:rsidP="007D6769">
      <w:pPr>
        <w:pStyle w:val="aff0"/>
        <w:numPr>
          <w:ilvl w:val="0"/>
          <w:numId w:val="31"/>
        </w:numPr>
        <w:suppressAutoHyphens/>
        <w:spacing w:after="50"/>
        <w:ind w:leftChars="0"/>
        <w:rPr>
          <w:rFonts w:ascii="Times New Roman" w:eastAsia="Malgun Gothic" w:hAnsi="Times New Roman"/>
          <w:sz w:val="21"/>
          <w:szCs w:val="21"/>
        </w:rPr>
      </w:pPr>
      <w:r w:rsidRPr="00260D63">
        <w:rPr>
          <w:rFonts w:ascii="Times New Roman" w:eastAsia="Malgun Gothic" w:hAnsi="Times New Roman"/>
          <w:sz w:val="21"/>
          <w:szCs w:val="21"/>
        </w:rPr>
        <w:t>Option 1: Two CSI-RS resources are configured</w:t>
      </w:r>
      <w:r w:rsidR="00A876B2">
        <w:rPr>
          <w:rFonts w:ascii="Times New Roman" w:eastAsia="Malgun Gothic" w:hAnsi="Times New Roman"/>
          <w:sz w:val="21"/>
          <w:szCs w:val="21"/>
        </w:rPr>
        <w:t xml:space="preserve"> for each DL subband respectively</w:t>
      </w:r>
    </w:p>
    <w:p w14:paraId="2E07671F" w14:textId="459941E5" w:rsidR="00260D63" w:rsidRPr="00260D63" w:rsidRDefault="00260D63" w:rsidP="007D6769">
      <w:pPr>
        <w:pStyle w:val="aff0"/>
        <w:numPr>
          <w:ilvl w:val="0"/>
          <w:numId w:val="31"/>
        </w:numPr>
        <w:suppressAutoHyphens/>
        <w:spacing w:after="50"/>
        <w:ind w:leftChars="0"/>
        <w:rPr>
          <w:rFonts w:ascii="Times New Roman" w:eastAsia="Malgun Gothic" w:hAnsi="Times New Roman"/>
          <w:sz w:val="21"/>
          <w:szCs w:val="21"/>
        </w:rPr>
      </w:pPr>
      <w:r w:rsidRPr="00260D63">
        <w:rPr>
          <w:rFonts w:ascii="Times New Roman" w:eastAsia="Malgun Gothic" w:hAnsi="Times New Roman"/>
          <w:sz w:val="21"/>
          <w:szCs w:val="21"/>
        </w:rPr>
        <w:t xml:space="preserve">Option 2: Non-contiguous CSI-RS resource </w:t>
      </w:r>
      <w:r w:rsidR="00A876B2">
        <w:rPr>
          <w:rFonts w:ascii="Times New Roman" w:eastAsia="Malgun Gothic" w:hAnsi="Times New Roman"/>
          <w:sz w:val="21"/>
          <w:szCs w:val="21"/>
        </w:rPr>
        <w:t xml:space="preserve">across two DL subbands </w:t>
      </w:r>
      <w:r w:rsidRPr="00260D63">
        <w:rPr>
          <w:rFonts w:ascii="Times New Roman" w:eastAsia="Malgun Gothic" w:hAnsi="Times New Roman"/>
          <w:sz w:val="21"/>
          <w:szCs w:val="21"/>
        </w:rPr>
        <w:t>via explicit or implicit mechanism is allowed</w:t>
      </w:r>
    </w:p>
    <w:p w14:paraId="6D0BD7EE" w14:textId="77777777" w:rsidR="00260D63" w:rsidRPr="00260D63" w:rsidRDefault="00260D63" w:rsidP="007D6769">
      <w:pPr>
        <w:pStyle w:val="aff0"/>
        <w:numPr>
          <w:ilvl w:val="0"/>
          <w:numId w:val="31"/>
        </w:numPr>
        <w:suppressAutoHyphens/>
        <w:spacing w:after="50"/>
        <w:ind w:leftChars="0"/>
        <w:rPr>
          <w:rFonts w:ascii="Times New Roman" w:eastAsia="Malgun Gothic" w:hAnsi="Times New Roman"/>
          <w:sz w:val="21"/>
          <w:szCs w:val="21"/>
        </w:rPr>
      </w:pPr>
      <w:r w:rsidRPr="00260D63">
        <w:rPr>
          <w:rFonts w:ascii="Times New Roman" w:eastAsiaTheme="minorEastAsia" w:hAnsi="Times New Roman"/>
          <w:sz w:val="21"/>
          <w:szCs w:val="21"/>
          <w:lang w:eastAsia="zh-CN"/>
        </w:rPr>
        <w:t xml:space="preserve">Option 3: </w:t>
      </w:r>
      <w:r w:rsidRPr="00260D63">
        <w:rPr>
          <w:rFonts w:ascii="Times New Roman" w:eastAsia="Malgun Gothic" w:hAnsi="Times New Roman"/>
          <w:sz w:val="21"/>
          <w:szCs w:val="21"/>
        </w:rPr>
        <w:t>CSI-RS resource is allowed to overlap with UL subband and guardband(s), the corresponding CSI reporting is not required</w:t>
      </w:r>
    </w:p>
    <w:p w14:paraId="6F2D13AA" w14:textId="77777777" w:rsidR="00FF1483" w:rsidRPr="00823DD6" w:rsidRDefault="00FF1483" w:rsidP="00FF1483">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I</w:t>
      </w:r>
      <w:r>
        <w:rPr>
          <w:rFonts w:ascii="Times New Roman" w:eastAsiaTheme="minorEastAsia" w:hAnsi="Times New Roman"/>
          <w:sz w:val="21"/>
          <w:szCs w:val="21"/>
          <w:lang w:eastAsia="zh-CN"/>
        </w:rPr>
        <w:t>n RAN1#112 meeting, RAN1 further discussed the mechanisms on CSI-RS resource determination across different DL subbands. The aforementioned option3 is excluded based on the following agreement.</w:t>
      </w:r>
    </w:p>
    <w:tbl>
      <w:tblPr>
        <w:tblStyle w:val="af1"/>
        <w:tblW w:w="0" w:type="auto"/>
        <w:tblLook w:val="04A0" w:firstRow="1" w:lastRow="0" w:firstColumn="1" w:lastColumn="0" w:noHBand="0" w:noVBand="1"/>
      </w:tblPr>
      <w:tblGrid>
        <w:gridCol w:w="9631"/>
      </w:tblGrid>
      <w:tr w:rsidR="00FF1483" w14:paraId="0E567CE0" w14:textId="77777777" w:rsidTr="003E4430">
        <w:tc>
          <w:tcPr>
            <w:tcW w:w="9631" w:type="dxa"/>
          </w:tcPr>
          <w:p w14:paraId="2F584E61" w14:textId="77777777" w:rsidR="00FF1483" w:rsidRPr="0025445A" w:rsidRDefault="00FF1483" w:rsidP="003E4430">
            <w:pPr>
              <w:jc w:val="both"/>
              <w:rPr>
                <w:rFonts w:ascii="Times New Roman" w:eastAsia="Malgun Gothic" w:hAnsi="Times New Roman"/>
                <w:b/>
                <w:sz w:val="21"/>
                <w:szCs w:val="20"/>
                <w:highlight w:val="green"/>
                <w:lang w:eastAsia="zh-CN"/>
              </w:rPr>
            </w:pPr>
            <w:r w:rsidRPr="0025445A">
              <w:rPr>
                <w:rFonts w:ascii="Times New Roman" w:eastAsia="Malgun Gothic" w:hAnsi="Times New Roman"/>
                <w:b/>
                <w:sz w:val="21"/>
                <w:szCs w:val="20"/>
                <w:highlight w:val="green"/>
                <w:lang w:eastAsia="zh-CN"/>
              </w:rPr>
              <w:t>Agreement:</w:t>
            </w:r>
          </w:p>
          <w:p w14:paraId="69C3AF2F" w14:textId="77777777" w:rsidR="00FF1483" w:rsidRPr="0025445A" w:rsidRDefault="00FF1483" w:rsidP="003E4430">
            <w:pPr>
              <w:ind w:left="0" w:firstLine="0"/>
              <w:rPr>
                <w:rFonts w:ascii="Times New Roman" w:eastAsia="Malgun Gothic" w:hAnsi="Times New Roman"/>
                <w:sz w:val="21"/>
                <w:szCs w:val="20"/>
                <w:lang w:eastAsia="zh-CN"/>
              </w:rPr>
            </w:pPr>
            <w:r w:rsidRPr="0025445A">
              <w:rPr>
                <w:rFonts w:ascii="Times New Roman" w:eastAsia="Malgun Gothic" w:hAnsi="Times New Roman"/>
                <w:sz w:val="21"/>
                <w:szCs w:val="20"/>
                <w:lang w:eastAsia="zh-CN"/>
              </w:rPr>
              <w:t>Study the frequency resource allocation for CSI-RS across downlink subbands for SBFD-aware UEs considering the following options:</w:t>
            </w:r>
          </w:p>
          <w:p w14:paraId="13249703" w14:textId="77777777" w:rsidR="00FF1483" w:rsidRPr="0025445A" w:rsidRDefault="00FF1483" w:rsidP="003E4430">
            <w:pPr>
              <w:pStyle w:val="25"/>
              <w:numPr>
                <w:ilvl w:val="1"/>
                <w:numId w:val="38"/>
              </w:numPr>
              <w:suppressAutoHyphens w:val="0"/>
              <w:spacing w:after="0"/>
              <w:rPr>
                <w:rFonts w:eastAsia="Malgun Gothic"/>
                <w:sz w:val="21"/>
                <w:lang w:eastAsia="zh-CN"/>
              </w:rPr>
            </w:pPr>
            <w:r w:rsidRPr="0025445A">
              <w:rPr>
                <w:rFonts w:eastAsia="Malgun Gothic"/>
                <w:sz w:val="21"/>
                <w:lang w:eastAsia="zh-CN"/>
              </w:rPr>
              <w:t>Option 1: Two contiguous CSI-RS resources that are linked</w:t>
            </w:r>
          </w:p>
          <w:p w14:paraId="7DC20802" w14:textId="77777777" w:rsidR="00FF1483" w:rsidRPr="0025445A" w:rsidRDefault="00FF1483" w:rsidP="003E4430">
            <w:pPr>
              <w:pStyle w:val="25"/>
              <w:numPr>
                <w:ilvl w:val="1"/>
                <w:numId w:val="38"/>
              </w:numPr>
              <w:suppressAutoHyphens w:val="0"/>
              <w:spacing w:after="0"/>
              <w:rPr>
                <w:rFonts w:eastAsia="Malgun Gothic"/>
                <w:sz w:val="21"/>
                <w:lang w:eastAsia="zh-CN"/>
              </w:rPr>
            </w:pPr>
            <w:r w:rsidRPr="0025445A">
              <w:rPr>
                <w:rFonts w:eastAsia="Malgun Gothic"/>
                <w:sz w:val="21"/>
                <w:lang w:eastAsia="zh-CN"/>
              </w:rPr>
              <w:t>Option 2: One CSI-RS resource</w:t>
            </w:r>
          </w:p>
          <w:p w14:paraId="17BA1E3A" w14:textId="77777777" w:rsidR="00FF1483" w:rsidRPr="0025445A" w:rsidRDefault="00FF1483" w:rsidP="003E4430">
            <w:pPr>
              <w:pStyle w:val="25"/>
              <w:numPr>
                <w:ilvl w:val="2"/>
                <w:numId w:val="38"/>
              </w:numPr>
              <w:suppressAutoHyphens w:val="0"/>
              <w:spacing w:after="0"/>
              <w:rPr>
                <w:rFonts w:eastAsia="Malgun Gothic"/>
                <w:sz w:val="21"/>
                <w:lang w:eastAsia="zh-CN"/>
              </w:rPr>
            </w:pPr>
            <w:r w:rsidRPr="0025445A">
              <w:rPr>
                <w:rFonts w:eastAsia="Malgun Gothic"/>
                <w:sz w:val="21"/>
                <w:lang w:eastAsia="zh-CN"/>
              </w:rPr>
              <w:t>Option 2-1: Non-contiguous CSI-RS resource allocation</w:t>
            </w:r>
          </w:p>
          <w:p w14:paraId="5A266751" w14:textId="77777777" w:rsidR="00FF1483" w:rsidRDefault="00FF1483" w:rsidP="003E4430">
            <w:pPr>
              <w:pStyle w:val="25"/>
              <w:numPr>
                <w:ilvl w:val="2"/>
                <w:numId w:val="38"/>
              </w:numPr>
              <w:suppressAutoHyphens w:val="0"/>
              <w:spacing w:after="0"/>
              <w:rPr>
                <w:rFonts w:eastAsia="Malgun Gothic"/>
                <w:b/>
                <w:i/>
                <w:sz w:val="21"/>
                <w:szCs w:val="21"/>
              </w:rPr>
            </w:pPr>
            <w:r w:rsidRPr="0025445A">
              <w:rPr>
                <w:rFonts w:eastAsia="Malgun Gothic"/>
                <w:sz w:val="21"/>
                <w:lang w:eastAsia="zh-CN"/>
              </w:rPr>
              <w:t>Option 2-2: One contiguous CSI-RS resource allocation with non-contiguous CSI-RS resource derived by excluding frequency resources outside DL subband (s)</w:t>
            </w:r>
          </w:p>
        </w:tc>
      </w:tr>
    </w:tbl>
    <w:p w14:paraId="4C518A22" w14:textId="77777777" w:rsidR="00FF1483" w:rsidRDefault="00FF1483" w:rsidP="00260D63">
      <w:pPr>
        <w:ind w:left="0" w:firstLine="0"/>
        <w:rPr>
          <w:rFonts w:ascii="Times New Roman" w:hAnsi="Times New Roman"/>
          <w:sz w:val="21"/>
          <w:szCs w:val="21"/>
        </w:rPr>
      </w:pPr>
    </w:p>
    <w:p w14:paraId="7A67A87A" w14:textId="61953EA2" w:rsidR="00260D63" w:rsidRPr="00260D63" w:rsidRDefault="00FF1483" w:rsidP="00260D63">
      <w:pPr>
        <w:ind w:left="0" w:firstLine="0"/>
        <w:rPr>
          <w:rFonts w:ascii="Times New Roman" w:hAnsi="Times New Roman"/>
          <w:sz w:val="21"/>
          <w:szCs w:val="21"/>
        </w:rPr>
      </w:pPr>
      <w:r>
        <w:rPr>
          <w:rFonts w:ascii="Times New Roman" w:eastAsiaTheme="minorEastAsia" w:hAnsi="Times New Roman"/>
          <w:sz w:val="21"/>
          <w:szCs w:val="21"/>
          <w:lang w:eastAsia="zh-CN"/>
        </w:rPr>
        <w:t xml:space="preserve">Considering multiple CSI-RS resource can be connected to the same CSI reporting, option 1 is actually already supported by the current specification. Subband or wideband CSI reporting can be used depending on the report quantity and indicated granularity if applicable. However, </w:t>
      </w:r>
      <w:r w:rsidR="00260D63" w:rsidRPr="00260D63">
        <w:rPr>
          <w:rFonts w:ascii="Times New Roman" w:hAnsi="Times New Roman"/>
          <w:sz w:val="21"/>
          <w:szCs w:val="21"/>
        </w:rPr>
        <w:t xml:space="preserve">Option 1 consumes the limited number of CSI-RS resources, which may have negative impacts on the CSI-RS measurement and reporting on legacy slot. </w:t>
      </w:r>
      <w:r>
        <w:rPr>
          <w:rFonts w:ascii="Times New Roman" w:hAnsi="Times New Roman"/>
          <w:sz w:val="21"/>
          <w:szCs w:val="21"/>
        </w:rPr>
        <w:t xml:space="preserve">Furthermore, we need to further study how to address the issue that CSI-RS resource may partially overlap with UL subband. </w:t>
      </w:r>
      <w:r w:rsidR="00260D63" w:rsidRPr="00260D63">
        <w:rPr>
          <w:rFonts w:ascii="Times New Roman" w:hAnsi="Times New Roman"/>
          <w:sz w:val="21"/>
          <w:szCs w:val="21"/>
        </w:rPr>
        <w:t>Option 2 makes it possible for CSI measurement on SBFD slot. It can also resolve the proble</w:t>
      </w:r>
      <w:r w:rsidR="00297EA3">
        <w:rPr>
          <w:rFonts w:ascii="Times New Roman" w:hAnsi="Times New Roman"/>
          <w:sz w:val="21"/>
          <w:szCs w:val="21"/>
        </w:rPr>
        <w:t>m</w:t>
      </w:r>
      <w:r w:rsidR="00260D63" w:rsidRPr="00260D63">
        <w:rPr>
          <w:rFonts w:ascii="Times New Roman" w:hAnsi="Times New Roman"/>
          <w:sz w:val="21"/>
          <w:szCs w:val="21"/>
        </w:rPr>
        <w:t xml:space="preserve"> that partial RBs cannot be used at DL subband boundary. Hence we slightly prefer option 2.</w:t>
      </w:r>
    </w:p>
    <w:p w14:paraId="5B3135DA" w14:textId="19DE7B57" w:rsidR="00260D63" w:rsidRDefault="00260D63" w:rsidP="00260D63">
      <w:pPr>
        <w:ind w:left="0" w:firstLine="0"/>
        <w:rPr>
          <w:rFonts w:ascii="Times New Roman" w:eastAsia="Malgun Gothic" w:hAnsi="Times New Roman"/>
          <w:b/>
          <w:i/>
          <w:sz w:val="21"/>
          <w:szCs w:val="21"/>
        </w:rPr>
      </w:pPr>
    </w:p>
    <w:p w14:paraId="564E6C32" w14:textId="5A4FC1AA" w:rsidR="00D95ACE" w:rsidRPr="00D95ACE" w:rsidRDefault="00FF1483" w:rsidP="00260D63">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On the other hand</w:t>
      </w:r>
      <w:r w:rsidR="00D95ACE">
        <w:rPr>
          <w:rFonts w:ascii="Times New Roman" w:eastAsiaTheme="minorEastAsia" w:hAnsi="Times New Roman"/>
          <w:sz w:val="21"/>
          <w:szCs w:val="21"/>
          <w:lang w:eastAsia="zh-CN"/>
        </w:rPr>
        <w:t xml:space="preserve">, </w:t>
      </w:r>
      <w:r w:rsidR="00FE7C5D">
        <w:rPr>
          <w:rFonts w:ascii="Times New Roman" w:eastAsiaTheme="minorEastAsia" w:hAnsi="Times New Roman"/>
          <w:sz w:val="21"/>
          <w:szCs w:val="21"/>
          <w:lang w:eastAsia="zh-CN"/>
        </w:rPr>
        <w:t xml:space="preserve">lots of report quantity require wideband CSI reporting, for example, </w:t>
      </w:r>
      <w:r w:rsidR="00FE7C5D" w:rsidRPr="00957C11">
        <w:rPr>
          <w:i/>
          <w:color w:val="000000"/>
        </w:rPr>
        <w:t>r</w:t>
      </w:r>
      <w:r w:rsidR="00FE7C5D" w:rsidRPr="0020239A">
        <w:rPr>
          <w:i/>
          <w:color w:val="000000"/>
        </w:rPr>
        <w:t>eportQuantity</w:t>
      </w:r>
      <w:r w:rsidR="00FE7C5D">
        <w:rPr>
          <w:color w:val="000000"/>
        </w:rPr>
        <w:t xml:space="preserve"> is set to '</w:t>
      </w:r>
      <w:r w:rsidR="00FE7C5D" w:rsidRPr="004D3FF8">
        <w:rPr>
          <w:color w:val="000000"/>
        </w:rPr>
        <w:t>cri-RI-i1</w:t>
      </w:r>
      <w:r w:rsidR="00842E68">
        <w:rPr>
          <w:color w:val="000000"/>
        </w:rPr>
        <w:t>'</w:t>
      </w:r>
      <w:r w:rsidR="00FE7C5D">
        <w:rPr>
          <w:color w:val="000000"/>
        </w:rPr>
        <w:t>, or '</w:t>
      </w:r>
      <w:r w:rsidR="00FE7C5D" w:rsidRPr="00FC131A">
        <w:rPr>
          <w:color w:val="000000"/>
        </w:rPr>
        <w:t>cri-RSRP</w:t>
      </w:r>
      <w:r w:rsidR="00FE7C5D">
        <w:rPr>
          <w:color w:val="000000"/>
        </w:rPr>
        <w:t>'</w:t>
      </w:r>
      <w:r w:rsidR="00FE7C5D" w:rsidRPr="0017586C">
        <w:rPr>
          <w:color w:val="000000"/>
        </w:rPr>
        <w:t xml:space="preserve"> or </w:t>
      </w:r>
      <w:r w:rsidR="00FE7C5D">
        <w:rPr>
          <w:color w:val="000000"/>
        </w:rPr>
        <w:t>'</w:t>
      </w:r>
      <w:r w:rsidR="00FE7C5D" w:rsidRPr="0017586C">
        <w:rPr>
          <w:color w:val="000000"/>
        </w:rPr>
        <w:t>ssb-Index-RSRP</w:t>
      </w:r>
      <w:r w:rsidR="00FE7C5D">
        <w:rPr>
          <w:color w:val="000000"/>
        </w:rPr>
        <w:t>' or 'cri-SINR', or 'ssb-Index-SINR'</w:t>
      </w:r>
      <w:r w:rsidR="00FE7C5D">
        <w:rPr>
          <w:iCs/>
        </w:rPr>
        <w:t xml:space="preserve">. </w:t>
      </w:r>
      <w:r>
        <w:rPr>
          <w:iCs/>
        </w:rPr>
        <w:t>The impacts on CSI reporting accuracy because of discrete CSI-RS resources across two DL subbands should also be studied.</w:t>
      </w:r>
    </w:p>
    <w:p w14:paraId="75B73ED6" w14:textId="50C3D546" w:rsidR="00260D63" w:rsidRPr="00A731EC" w:rsidRDefault="00424CDB" w:rsidP="00A731EC">
      <w:pPr>
        <w:pStyle w:val="af5"/>
        <w:keepNext/>
        <w:rPr>
          <w:b w:val="0"/>
        </w:rPr>
      </w:pPr>
      <w:r w:rsidRPr="00A731EC">
        <w:rPr>
          <w:rFonts w:eastAsia="Malgun Gothic"/>
          <w:i/>
          <w:sz w:val="21"/>
          <w:szCs w:val="21"/>
        </w:rPr>
        <w:t xml:space="preserve">Proposal </w:t>
      </w:r>
      <w:r w:rsidRPr="00A731EC">
        <w:rPr>
          <w:rFonts w:eastAsia="Malgun Gothic"/>
          <w:i/>
          <w:sz w:val="21"/>
          <w:szCs w:val="21"/>
        </w:rPr>
        <w:fldChar w:fldCharType="begin"/>
      </w:r>
      <w:r w:rsidRPr="00A731EC">
        <w:rPr>
          <w:rFonts w:eastAsia="Malgun Gothic"/>
          <w:i/>
          <w:sz w:val="21"/>
          <w:szCs w:val="21"/>
        </w:rPr>
        <w:instrText xml:space="preserve"> SEQ Proposal \* ARABIC </w:instrText>
      </w:r>
      <w:r w:rsidRPr="00A731EC">
        <w:rPr>
          <w:rFonts w:eastAsia="Malgun Gothic"/>
          <w:i/>
          <w:sz w:val="21"/>
          <w:szCs w:val="21"/>
        </w:rPr>
        <w:fldChar w:fldCharType="separate"/>
      </w:r>
      <w:r w:rsidR="0017728C" w:rsidRPr="00A731EC">
        <w:rPr>
          <w:rFonts w:eastAsia="Malgun Gothic"/>
          <w:i/>
          <w:sz w:val="21"/>
          <w:szCs w:val="21"/>
        </w:rPr>
        <w:t>27</w:t>
      </w:r>
      <w:r w:rsidRPr="00A731EC">
        <w:rPr>
          <w:rFonts w:eastAsia="Malgun Gothic"/>
          <w:i/>
          <w:sz w:val="21"/>
          <w:szCs w:val="21"/>
        </w:rPr>
        <w:fldChar w:fldCharType="end"/>
      </w:r>
      <w:r w:rsidR="00260D63" w:rsidRPr="00260D63">
        <w:rPr>
          <w:rFonts w:eastAsia="Malgun Gothic"/>
          <w:i/>
          <w:sz w:val="21"/>
          <w:szCs w:val="21"/>
        </w:rPr>
        <w:t>: For CSI-RS resource configuration on SBFD slot, n</w:t>
      </w:r>
      <w:r w:rsidR="00260D63" w:rsidRPr="00A731EC">
        <w:rPr>
          <w:rFonts w:eastAsia="Malgun Gothic"/>
          <w:i/>
          <w:sz w:val="21"/>
          <w:szCs w:val="21"/>
        </w:rPr>
        <w:t>on-contiguous CSI-RS resource</w:t>
      </w:r>
      <w:r w:rsidR="00260D63" w:rsidRPr="00260D63">
        <w:rPr>
          <w:rFonts w:eastAsia="Malgun Gothic"/>
          <w:i/>
          <w:sz w:val="21"/>
          <w:szCs w:val="21"/>
          <w:lang w:val="en-US"/>
        </w:rPr>
        <w:t xml:space="preserve"> </w:t>
      </w:r>
      <w:r w:rsidR="00260D63" w:rsidRPr="00260D63">
        <w:rPr>
          <w:rFonts w:eastAsia="Malgun Gothic"/>
          <w:i/>
          <w:sz w:val="21"/>
          <w:szCs w:val="21"/>
        </w:rPr>
        <w:t>configuration via explicit or implicit mechanism should be further studied.</w:t>
      </w:r>
    </w:p>
    <w:p w14:paraId="11F294F3" w14:textId="77777777" w:rsidR="00260D63" w:rsidRPr="00260D63" w:rsidRDefault="00260D63" w:rsidP="00260D63">
      <w:pPr>
        <w:rPr>
          <w:rFonts w:ascii="Times New Roman" w:hAnsi="Times New Roman"/>
          <w:sz w:val="21"/>
          <w:szCs w:val="21"/>
        </w:rPr>
      </w:pPr>
    </w:p>
    <w:p w14:paraId="2248F5D6" w14:textId="77777777" w:rsidR="00260D63" w:rsidRPr="00260D63" w:rsidRDefault="00260D63" w:rsidP="00260D63">
      <w:pPr>
        <w:rPr>
          <w:rFonts w:ascii="Times New Roman" w:hAnsi="Times New Roman"/>
          <w:b/>
          <w:sz w:val="21"/>
          <w:szCs w:val="21"/>
          <w:u w:val="single"/>
        </w:rPr>
      </w:pPr>
      <w:r w:rsidRPr="00260D63">
        <w:rPr>
          <w:rFonts w:ascii="Times New Roman" w:hAnsi="Times New Roman"/>
          <w:b/>
          <w:sz w:val="21"/>
          <w:szCs w:val="21"/>
          <w:u w:val="single"/>
        </w:rPr>
        <w:t>PRG of PDSCH</w:t>
      </w:r>
    </w:p>
    <w:p w14:paraId="640BD820" w14:textId="25087E2C" w:rsidR="00260D63" w:rsidRPr="003A1CC1" w:rsidRDefault="00260D63" w:rsidP="00260D63">
      <w:pPr>
        <w:ind w:left="0" w:firstLine="0"/>
        <w:rPr>
          <w:rFonts w:ascii="Times New Roman" w:hAnsi="Times New Roman"/>
          <w:sz w:val="21"/>
          <w:szCs w:val="21"/>
        </w:rPr>
      </w:pPr>
      <w:r w:rsidRPr="00260D63">
        <w:rPr>
          <w:rFonts w:ascii="Times New Roman" w:hAnsi="Times New Roman"/>
          <w:sz w:val="21"/>
          <w:szCs w:val="21"/>
        </w:rPr>
        <w:t>There are three sizes of PRG, i.e. {2,4, wideband}, which can be semi-statically configured or dynamically indicated. It is possible that the PRG located at DL subband boundary is partially overlaps with UL subband or guard band if exists. Therefore, we need to consider how to define PRG at DL subband bou</w:t>
      </w:r>
      <w:r w:rsidR="004A5492">
        <w:rPr>
          <w:rFonts w:ascii="Times New Roman" w:hAnsi="Times New Roman"/>
          <w:sz w:val="21"/>
          <w:szCs w:val="21"/>
        </w:rPr>
        <w:t>n</w:t>
      </w:r>
      <w:r w:rsidRPr="00260D63">
        <w:rPr>
          <w:rFonts w:ascii="Times New Roman" w:hAnsi="Times New Roman"/>
          <w:sz w:val="21"/>
          <w:szCs w:val="21"/>
        </w:rPr>
        <w:t xml:space="preserve">dary. </w:t>
      </w:r>
      <w:r w:rsidR="00FD6EA6">
        <w:rPr>
          <w:rFonts w:ascii="Times New Roman" w:hAnsi="Times New Roman"/>
          <w:sz w:val="21"/>
          <w:szCs w:val="21"/>
        </w:rPr>
        <w:t xml:space="preserve"> T</w:t>
      </w:r>
      <w:r w:rsidR="00FD6EA6" w:rsidRPr="00FD6EA6">
        <w:rPr>
          <w:rFonts w:ascii="Times New Roman" w:hAnsi="Times New Roman" w:hint="eastAsia"/>
          <w:sz w:val="21"/>
          <w:szCs w:val="21"/>
        </w:rPr>
        <w:t>h</w:t>
      </w:r>
      <w:r w:rsidR="00FD6EA6">
        <w:rPr>
          <w:rFonts w:ascii="Times New Roman" w:hAnsi="Times New Roman"/>
          <w:sz w:val="21"/>
          <w:szCs w:val="21"/>
        </w:rPr>
        <w:t>e issues on PRG partially overlapping with UL subband</w:t>
      </w:r>
      <w:r w:rsidR="003A1CC1">
        <w:rPr>
          <w:rFonts w:ascii="Times New Roman" w:hAnsi="Times New Roman"/>
          <w:sz w:val="21"/>
          <w:szCs w:val="21"/>
        </w:rPr>
        <w:t xml:space="preserve"> and/or guard band is similar as that of RBG.  Hence, the similar mechanism can be employed to address the issues for partial PRG. Regarding the case wherein </w:t>
      </w:r>
      <w:r w:rsidR="003A1CC1" w:rsidRPr="00221C68">
        <w:rPr>
          <w:i/>
          <w:color w:val="000000"/>
        </w:rPr>
        <w:t>BundlingType</w:t>
      </w:r>
      <w:r w:rsidR="003A1CC1">
        <w:rPr>
          <w:i/>
          <w:color w:val="000000"/>
        </w:rPr>
        <w:t xml:space="preserve"> </w:t>
      </w:r>
      <w:r w:rsidR="003A1CC1">
        <w:rPr>
          <w:color w:val="000000"/>
        </w:rPr>
        <w:t xml:space="preserve">is configured as ‘wideband’, the current specification can be fully reused, i.e. </w:t>
      </w:r>
      <w:r w:rsidR="003A1CC1" w:rsidRPr="0048482F">
        <w:rPr>
          <w:color w:val="000000"/>
        </w:rPr>
        <w:t xml:space="preserve">the UE is not expected to be scheduled with non-contiguous </w:t>
      </w:r>
      <w:r w:rsidR="003A1CC1">
        <w:rPr>
          <w:color w:val="000000"/>
        </w:rPr>
        <w:t xml:space="preserve">PRBs and the UE may assume that the same precoding is applied to the allocated resource </w:t>
      </w:r>
      <w:r w:rsidR="003A1CC1" w:rsidRPr="00C67BF1">
        <w:rPr>
          <w:color w:val="000000" w:themeColor="text1"/>
        </w:rPr>
        <w:t>associated with a same TCI state or a same QCL assumption</w:t>
      </w:r>
      <w:r w:rsidR="003A1CC1">
        <w:rPr>
          <w:color w:val="000000"/>
        </w:rPr>
        <w:t>.</w:t>
      </w:r>
    </w:p>
    <w:p w14:paraId="356F251C" w14:textId="153301DA" w:rsidR="00260D63" w:rsidRDefault="00260D63" w:rsidP="00260D63">
      <w:pPr>
        <w:rPr>
          <w:rFonts w:ascii="Times New Roman" w:hAnsi="Times New Roman"/>
          <w:sz w:val="21"/>
          <w:szCs w:val="21"/>
        </w:rPr>
      </w:pPr>
    </w:p>
    <w:tbl>
      <w:tblPr>
        <w:tblStyle w:val="af1"/>
        <w:tblW w:w="0" w:type="auto"/>
        <w:jc w:val="center"/>
        <w:tblLook w:val="04A0" w:firstRow="1" w:lastRow="0" w:firstColumn="1" w:lastColumn="0" w:noHBand="0" w:noVBand="1"/>
      </w:tblPr>
      <w:tblGrid>
        <w:gridCol w:w="8080"/>
      </w:tblGrid>
      <w:tr w:rsidR="00305CB2" w14:paraId="40E8DC39" w14:textId="77777777" w:rsidTr="00FF1483">
        <w:trPr>
          <w:jc w:val="center"/>
        </w:trPr>
        <w:tc>
          <w:tcPr>
            <w:tcW w:w="8080" w:type="dxa"/>
          </w:tcPr>
          <w:p w14:paraId="63CF072C" w14:textId="77777777" w:rsidR="00305CB2" w:rsidRPr="0066567D" w:rsidRDefault="00305CB2" w:rsidP="00305CB2">
            <w:pPr>
              <w:pStyle w:val="25"/>
              <w:tabs>
                <w:tab w:val="left" w:pos="0"/>
              </w:tabs>
              <w:suppressAutoHyphens w:val="0"/>
              <w:spacing w:after="0"/>
              <w:ind w:left="0"/>
              <w:rPr>
                <w:rFonts w:ascii="Times" w:eastAsia="Malgun Gothic" w:hAnsi="Times" w:cs="Times"/>
                <w:b/>
                <w:bCs/>
                <w:highlight w:val="green"/>
                <w:lang w:eastAsia="zh-CN"/>
              </w:rPr>
            </w:pPr>
            <w:r w:rsidRPr="0066567D">
              <w:rPr>
                <w:rFonts w:ascii="Times" w:eastAsia="Malgun Gothic" w:hAnsi="Times" w:cs="Times"/>
                <w:b/>
                <w:bCs/>
                <w:highlight w:val="green"/>
                <w:lang w:eastAsia="zh-CN"/>
              </w:rPr>
              <w:t>Agreement</w:t>
            </w:r>
          </w:p>
          <w:p w14:paraId="185318B3" w14:textId="77777777" w:rsidR="00305CB2" w:rsidRPr="0066567D" w:rsidRDefault="00305CB2" w:rsidP="00305CB2">
            <w:pPr>
              <w:rPr>
                <w:rFonts w:eastAsia="Malgun Gothic" w:cs="Times"/>
                <w:szCs w:val="20"/>
                <w:lang w:eastAsia="zh-CN"/>
              </w:rPr>
            </w:pPr>
            <w:r w:rsidRPr="0066567D">
              <w:rPr>
                <w:rFonts w:eastAsia="Malgun Gothic" w:cs="Times"/>
                <w:szCs w:val="20"/>
                <w:lang w:eastAsia="zh-CN"/>
              </w:rPr>
              <w:t>For SBFD-aware UEs, study at least the following issues for PDSCH:</w:t>
            </w:r>
          </w:p>
          <w:p w14:paraId="46E74C37" w14:textId="77777777" w:rsidR="00305CB2" w:rsidRPr="0066567D" w:rsidRDefault="00305CB2" w:rsidP="00305CB2">
            <w:pPr>
              <w:pStyle w:val="25"/>
              <w:numPr>
                <w:ilvl w:val="1"/>
                <w:numId w:val="38"/>
              </w:numPr>
              <w:suppressAutoHyphens w:val="0"/>
              <w:spacing w:after="0"/>
              <w:rPr>
                <w:rFonts w:ascii="Times" w:eastAsia="Malgun Gothic" w:hAnsi="Times" w:cs="Times"/>
                <w:lang w:eastAsia="zh-CN"/>
              </w:rPr>
            </w:pPr>
            <w:r w:rsidRPr="0066567D">
              <w:rPr>
                <w:rFonts w:ascii="Times" w:eastAsia="Malgun Gothic" w:hAnsi="Times" w:cs="Times"/>
                <w:lang w:eastAsia="zh-CN"/>
              </w:rPr>
              <w:t xml:space="preserve">PRG(s) with size of 2 and 4 that overlaps with subband boundary </w:t>
            </w:r>
          </w:p>
          <w:p w14:paraId="73DB58C1" w14:textId="54BD9A72" w:rsidR="00305CB2" w:rsidRPr="00305CB2" w:rsidRDefault="00305CB2" w:rsidP="00305CB2">
            <w:pPr>
              <w:pStyle w:val="25"/>
              <w:numPr>
                <w:ilvl w:val="1"/>
                <w:numId w:val="38"/>
              </w:numPr>
              <w:suppressAutoHyphens w:val="0"/>
              <w:spacing w:after="0"/>
              <w:rPr>
                <w:rFonts w:ascii="Times" w:eastAsia="Malgun Gothic" w:hAnsi="Times" w:cs="Times"/>
                <w:lang w:eastAsia="zh-CN"/>
              </w:rPr>
            </w:pPr>
            <w:r w:rsidRPr="0066567D">
              <w:rPr>
                <w:rFonts w:ascii="Times" w:eastAsia="Malgun Gothic" w:hAnsi="Times" w:cs="Times"/>
                <w:lang w:eastAsia="zh-CN"/>
              </w:rPr>
              <w:t>Wideband precoder in case of non-contiguous DL subbands</w:t>
            </w:r>
          </w:p>
        </w:tc>
      </w:tr>
    </w:tbl>
    <w:p w14:paraId="60DACA48" w14:textId="77777777" w:rsidR="00A876B2" w:rsidRPr="00260D63" w:rsidRDefault="00A876B2" w:rsidP="00260D63">
      <w:pPr>
        <w:rPr>
          <w:rFonts w:ascii="Times New Roman" w:hAnsi="Times New Roman"/>
          <w:sz w:val="21"/>
          <w:szCs w:val="21"/>
        </w:rPr>
      </w:pPr>
    </w:p>
    <w:p w14:paraId="03EF62B7" w14:textId="2E68AEB0" w:rsidR="00260D63" w:rsidRPr="00A731EC" w:rsidRDefault="00424CDB" w:rsidP="00A731EC">
      <w:pPr>
        <w:pStyle w:val="af5"/>
        <w:keepNext/>
        <w:rPr>
          <w:b w:val="0"/>
        </w:rPr>
      </w:pPr>
      <w:r w:rsidRPr="00A731EC">
        <w:rPr>
          <w:rFonts w:eastAsia="Malgun Gothic"/>
          <w:i/>
          <w:sz w:val="21"/>
          <w:szCs w:val="21"/>
        </w:rPr>
        <w:t xml:space="preserve">Proposal </w:t>
      </w:r>
      <w:r w:rsidRPr="00A731EC">
        <w:rPr>
          <w:rFonts w:eastAsia="Malgun Gothic"/>
          <w:i/>
          <w:sz w:val="21"/>
          <w:szCs w:val="21"/>
        </w:rPr>
        <w:fldChar w:fldCharType="begin"/>
      </w:r>
      <w:r w:rsidRPr="00A731EC">
        <w:rPr>
          <w:rFonts w:eastAsia="Malgun Gothic"/>
          <w:i/>
          <w:sz w:val="21"/>
          <w:szCs w:val="21"/>
        </w:rPr>
        <w:instrText xml:space="preserve"> SEQ Proposal \* ARABIC </w:instrText>
      </w:r>
      <w:r w:rsidRPr="00A731EC">
        <w:rPr>
          <w:rFonts w:eastAsia="Malgun Gothic"/>
          <w:i/>
          <w:sz w:val="21"/>
          <w:szCs w:val="21"/>
        </w:rPr>
        <w:fldChar w:fldCharType="separate"/>
      </w:r>
      <w:r w:rsidR="0017728C" w:rsidRPr="00A731EC">
        <w:rPr>
          <w:rFonts w:eastAsia="Malgun Gothic"/>
          <w:i/>
          <w:sz w:val="21"/>
          <w:szCs w:val="21"/>
        </w:rPr>
        <w:t>28</w:t>
      </w:r>
      <w:r w:rsidRPr="00A731EC">
        <w:rPr>
          <w:rFonts w:eastAsia="Malgun Gothic"/>
          <w:i/>
          <w:sz w:val="21"/>
          <w:szCs w:val="21"/>
        </w:rPr>
        <w:fldChar w:fldCharType="end"/>
      </w:r>
      <w:r w:rsidR="00260D63" w:rsidRPr="00260D63">
        <w:rPr>
          <w:rFonts w:eastAsia="Malgun Gothic"/>
          <w:i/>
          <w:sz w:val="21"/>
          <w:szCs w:val="21"/>
        </w:rPr>
        <w:t xml:space="preserve">: </w:t>
      </w:r>
      <w:r w:rsidR="003A1CC1">
        <w:rPr>
          <w:rFonts w:eastAsia="Malgun Gothic"/>
          <w:i/>
          <w:sz w:val="21"/>
          <w:szCs w:val="21"/>
        </w:rPr>
        <w:t>For SBFD-aware UEs, if PRG(s) with size of 2 and 4 that overlaps with subband boundary, the following mechanisms should be considered</w:t>
      </w:r>
      <w:r w:rsidR="00260D63" w:rsidRPr="00260D63">
        <w:rPr>
          <w:rFonts w:eastAsia="Malgun Gothic"/>
          <w:i/>
          <w:sz w:val="21"/>
          <w:szCs w:val="21"/>
        </w:rPr>
        <w:t>:</w:t>
      </w:r>
    </w:p>
    <w:p w14:paraId="490DE74A" w14:textId="6712166C" w:rsidR="003A1CC1" w:rsidRPr="001A4AC7" w:rsidRDefault="003A1CC1" w:rsidP="003A1CC1">
      <w:pPr>
        <w:pStyle w:val="aff0"/>
        <w:numPr>
          <w:ilvl w:val="0"/>
          <w:numId w:val="32"/>
        </w:numPr>
        <w:ind w:leftChars="0"/>
        <w:rPr>
          <w:rFonts w:ascii="Times New Roman" w:eastAsia="Malgun Gothic" w:hAnsi="Times New Roman"/>
          <w:b/>
          <w:i/>
          <w:sz w:val="21"/>
          <w:szCs w:val="21"/>
        </w:rPr>
      </w:pPr>
      <w:r w:rsidRPr="001A4AC7">
        <w:rPr>
          <w:rFonts w:ascii="Times New Roman" w:eastAsia="Malgun Gothic" w:hAnsi="Times New Roman"/>
          <w:b/>
          <w:i/>
          <w:sz w:val="21"/>
          <w:szCs w:val="21"/>
        </w:rPr>
        <w:t xml:space="preserve">Part of the </w:t>
      </w:r>
      <w:r>
        <w:rPr>
          <w:rFonts w:ascii="Times New Roman" w:eastAsia="Malgun Gothic" w:hAnsi="Times New Roman"/>
          <w:b/>
          <w:i/>
          <w:sz w:val="21"/>
          <w:szCs w:val="21"/>
        </w:rPr>
        <w:t>P</w:t>
      </w:r>
      <w:r w:rsidRPr="001A4AC7">
        <w:rPr>
          <w:rFonts w:ascii="Times New Roman" w:eastAsia="Malgun Gothic" w:hAnsi="Times New Roman"/>
          <w:b/>
          <w:i/>
          <w:sz w:val="21"/>
          <w:szCs w:val="21"/>
        </w:rPr>
        <w:t xml:space="preserve">BG inside the DL subband </w:t>
      </w:r>
      <w:r>
        <w:rPr>
          <w:rFonts w:ascii="Times New Roman" w:eastAsia="Malgun Gothic" w:hAnsi="Times New Roman"/>
          <w:b/>
          <w:i/>
          <w:sz w:val="21"/>
          <w:szCs w:val="21"/>
        </w:rPr>
        <w:t xml:space="preserve">and guard band </w:t>
      </w:r>
      <w:r w:rsidRPr="001A4AC7">
        <w:rPr>
          <w:rFonts w:ascii="Times New Roman" w:eastAsia="Malgun Gothic" w:hAnsi="Times New Roman"/>
          <w:b/>
          <w:i/>
          <w:sz w:val="21"/>
          <w:szCs w:val="21"/>
        </w:rPr>
        <w:t>can be used</w:t>
      </w:r>
    </w:p>
    <w:p w14:paraId="7999B23F" w14:textId="3F598827" w:rsidR="003A1CC1" w:rsidRPr="001A4AC7" w:rsidRDefault="003A1CC1" w:rsidP="003A1CC1">
      <w:pPr>
        <w:pStyle w:val="aff0"/>
        <w:numPr>
          <w:ilvl w:val="0"/>
          <w:numId w:val="32"/>
        </w:numPr>
        <w:ind w:leftChars="0"/>
        <w:rPr>
          <w:rFonts w:ascii="Times New Roman" w:eastAsia="Malgun Gothic" w:hAnsi="Times New Roman"/>
          <w:b/>
          <w:i/>
          <w:sz w:val="21"/>
          <w:szCs w:val="21"/>
        </w:rPr>
      </w:pPr>
      <w:r>
        <w:rPr>
          <w:rFonts w:ascii="Times New Roman" w:eastAsia="Malgun Gothic" w:hAnsi="Times New Roman"/>
          <w:b/>
          <w:i/>
          <w:sz w:val="21"/>
          <w:szCs w:val="21"/>
        </w:rPr>
        <w:t>PBG is determined in the same way as that in active DL BWP</w:t>
      </w:r>
    </w:p>
    <w:p w14:paraId="057E48A2" w14:textId="77777777" w:rsidR="00260D63" w:rsidRPr="00260D63" w:rsidRDefault="00260D63" w:rsidP="00260D63">
      <w:pPr>
        <w:rPr>
          <w:rFonts w:ascii="Times New Roman" w:hAnsi="Times New Roman"/>
          <w:sz w:val="21"/>
          <w:szCs w:val="21"/>
        </w:rPr>
      </w:pPr>
    </w:p>
    <w:p w14:paraId="58B5289F" w14:textId="77777777" w:rsidR="00260D63" w:rsidRPr="00260D63" w:rsidRDefault="00260D63" w:rsidP="00260D63">
      <w:pPr>
        <w:rPr>
          <w:rFonts w:ascii="Times New Roman" w:hAnsi="Times New Roman"/>
          <w:b/>
          <w:sz w:val="21"/>
          <w:szCs w:val="21"/>
          <w:u w:val="single"/>
        </w:rPr>
      </w:pPr>
      <w:r w:rsidRPr="00260D63">
        <w:rPr>
          <w:rFonts w:ascii="Times New Roman" w:hAnsi="Times New Roman"/>
          <w:b/>
          <w:sz w:val="21"/>
          <w:szCs w:val="21"/>
          <w:u w:val="single"/>
        </w:rPr>
        <w:t>CORESET on SBFD symbols</w:t>
      </w:r>
    </w:p>
    <w:p w14:paraId="7BB29968" w14:textId="237E3F32" w:rsidR="00260D63" w:rsidRDefault="00260D63" w:rsidP="00260D63">
      <w:pPr>
        <w:rPr>
          <w:color w:val="C00000"/>
        </w:rPr>
      </w:pPr>
    </w:p>
    <w:p w14:paraId="3D4B33F6" w14:textId="3A134953" w:rsidR="0027494A" w:rsidRPr="009D6A92" w:rsidRDefault="0027494A" w:rsidP="0027494A">
      <w:pPr>
        <w:ind w:left="0" w:firstLine="0"/>
        <w:rPr>
          <w:rFonts w:ascii="Times New Roman" w:eastAsiaTheme="minorEastAsia" w:hAnsi="Times New Roman"/>
          <w:sz w:val="21"/>
          <w:lang w:eastAsia="zh-CN"/>
        </w:rPr>
      </w:pPr>
      <w:r w:rsidRPr="009D6A92">
        <w:rPr>
          <w:rFonts w:ascii="Times New Roman" w:eastAsiaTheme="minorEastAsia" w:hAnsi="Times New Roman"/>
          <w:sz w:val="21"/>
          <w:lang w:eastAsia="zh-CN"/>
        </w:rPr>
        <w:t>The frequency resources occupied by CORESET are indicated via a 45-bit bitmap and the granularity is 6 continuous RBs. gNB has full power to avoid overlapping between CORESET and UL subband.</w:t>
      </w:r>
    </w:p>
    <w:p w14:paraId="3BCF8115" w14:textId="1A592DB3" w:rsidR="000B4B03" w:rsidRPr="009D6A92" w:rsidRDefault="000B4B03" w:rsidP="0027494A">
      <w:pPr>
        <w:ind w:left="0" w:firstLine="0"/>
        <w:rPr>
          <w:rFonts w:ascii="Times New Roman" w:eastAsiaTheme="minorEastAsia" w:hAnsi="Times New Roman"/>
          <w:sz w:val="21"/>
          <w:lang w:eastAsia="zh-CN"/>
        </w:rPr>
      </w:pPr>
      <w:r w:rsidRPr="009D6A92">
        <w:rPr>
          <w:rFonts w:ascii="Times New Roman" w:eastAsiaTheme="minorEastAsia" w:hAnsi="Times New Roman"/>
          <w:sz w:val="21"/>
          <w:lang w:eastAsia="zh-CN"/>
        </w:rPr>
        <w:t xml:space="preserve">There are at least three essential differences </w:t>
      </w:r>
      <w:r w:rsidR="009D6A92">
        <w:rPr>
          <w:rFonts w:ascii="Times New Roman" w:eastAsiaTheme="minorEastAsia" w:hAnsi="Times New Roman"/>
          <w:sz w:val="21"/>
          <w:lang w:eastAsia="zh-CN"/>
        </w:rPr>
        <w:t xml:space="preserve">between </w:t>
      </w:r>
      <w:r w:rsidRPr="009D6A92">
        <w:rPr>
          <w:rFonts w:ascii="Times New Roman" w:eastAsiaTheme="minorEastAsia" w:hAnsi="Times New Roman"/>
          <w:sz w:val="21"/>
          <w:lang w:eastAsia="zh-CN"/>
        </w:rPr>
        <w:t>RBG and CORESET at UL subband boundary:</w:t>
      </w:r>
    </w:p>
    <w:p w14:paraId="10F0C46E" w14:textId="4179F04F" w:rsidR="0027494A" w:rsidRPr="009D6A92" w:rsidRDefault="000B4B03" w:rsidP="000B4B03">
      <w:pPr>
        <w:pStyle w:val="aff0"/>
        <w:numPr>
          <w:ilvl w:val="0"/>
          <w:numId w:val="53"/>
        </w:numPr>
        <w:ind w:leftChars="0"/>
        <w:rPr>
          <w:rFonts w:ascii="Times New Roman" w:eastAsiaTheme="minorEastAsia" w:hAnsi="Times New Roman"/>
          <w:sz w:val="21"/>
          <w:lang w:eastAsia="zh-CN"/>
        </w:rPr>
      </w:pPr>
      <w:r w:rsidRPr="009D6A92">
        <w:rPr>
          <w:rFonts w:ascii="Times New Roman" w:eastAsiaTheme="minorEastAsia" w:hAnsi="Times New Roman"/>
          <w:sz w:val="21"/>
          <w:lang w:eastAsia="zh-CN"/>
        </w:rPr>
        <w:t>T</w:t>
      </w:r>
      <w:r w:rsidR="0027494A" w:rsidRPr="009D6A92">
        <w:rPr>
          <w:rFonts w:ascii="Times New Roman" w:eastAsiaTheme="minorEastAsia" w:hAnsi="Times New Roman"/>
          <w:sz w:val="21"/>
          <w:lang w:eastAsia="zh-CN"/>
        </w:rPr>
        <w:t xml:space="preserve">he grid of CORESET is defined </w:t>
      </w:r>
      <w:r w:rsidRPr="009D6A92">
        <w:rPr>
          <w:rFonts w:ascii="Times New Roman" w:eastAsiaTheme="minorEastAsia" w:hAnsi="Times New Roman"/>
          <w:sz w:val="21"/>
          <w:lang w:eastAsia="zh-CN"/>
        </w:rPr>
        <w:t xml:space="preserve">within carrier so it is much easier to avoid misalignment between CORESET boundary and UL subband boundary at the very beginning. </w:t>
      </w:r>
    </w:p>
    <w:p w14:paraId="4EC679D4" w14:textId="6F14F454" w:rsidR="000B4B03" w:rsidRPr="009D6A92" w:rsidRDefault="000B4B03" w:rsidP="000B4B03">
      <w:pPr>
        <w:pStyle w:val="aff0"/>
        <w:numPr>
          <w:ilvl w:val="0"/>
          <w:numId w:val="53"/>
        </w:numPr>
        <w:ind w:leftChars="0"/>
        <w:rPr>
          <w:rFonts w:ascii="Times New Roman" w:eastAsiaTheme="minorEastAsia" w:hAnsi="Times New Roman"/>
          <w:sz w:val="21"/>
          <w:lang w:eastAsia="zh-CN"/>
        </w:rPr>
      </w:pPr>
      <w:r w:rsidRPr="009D6A92">
        <w:rPr>
          <w:rFonts w:ascii="Times New Roman" w:eastAsiaTheme="minorEastAsia" w:hAnsi="Times New Roman"/>
          <w:sz w:val="21"/>
          <w:lang w:eastAsia="zh-CN"/>
        </w:rPr>
        <w:t>The granularity of CORESET is 6 PRBs while the maximum granularity of RBG is 16 PRBs, hence the degradation of PDCCH capacity due to UL subband is not so significant.</w:t>
      </w:r>
    </w:p>
    <w:p w14:paraId="11EE37E0" w14:textId="652C5663" w:rsidR="000B4B03" w:rsidRPr="009D6A92" w:rsidRDefault="000B4B03" w:rsidP="000B4B03">
      <w:pPr>
        <w:pStyle w:val="aff0"/>
        <w:numPr>
          <w:ilvl w:val="0"/>
          <w:numId w:val="53"/>
        </w:numPr>
        <w:ind w:leftChars="0"/>
        <w:rPr>
          <w:rFonts w:ascii="Times New Roman" w:eastAsiaTheme="minorEastAsia" w:hAnsi="Times New Roman"/>
          <w:sz w:val="21"/>
          <w:lang w:eastAsia="zh-CN"/>
        </w:rPr>
      </w:pPr>
      <w:r w:rsidRPr="009D6A92">
        <w:rPr>
          <w:rFonts w:ascii="Times New Roman" w:eastAsiaTheme="minorEastAsia" w:hAnsi="Times New Roman"/>
          <w:sz w:val="21"/>
          <w:lang w:eastAsia="zh-CN"/>
        </w:rPr>
        <w:t>UE doesn’t expect PDCCH candidate overlaps with any unavailable R</w:t>
      </w:r>
      <w:r w:rsidR="009D6A92">
        <w:rPr>
          <w:rFonts w:ascii="Times New Roman" w:eastAsiaTheme="minorEastAsia" w:hAnsi="Times New Roman"/>
          <w:sz w:val="21"/>
          <w:lang w:eastAsia="zh-CN"/>
        </w:rPr>
        <w:t>E</w:t>
      </w:r>
      <w:r w:rsidRPr="009D6A92">
        <w:rPr>
          <w:rFonts w:ascii="Times New Roman" w:eastAsiaTheme="minorEastAsia" w:hAnsi="Times New Roman"/>
          <w:sz w:val="21"/>
          <w:lang w:eastAsia="zh-CN"/>
        </w:rPr>
        <w:t>s</w:t>
      </w:r>
      <w:r w:rsidR="009D6A92">
        <w:rPr>
          <w:rFonts w:ascii="Times New Roman" w:eastAsiaTheme="minorEastAsia" w:hAnsi="Times New Roman"/>
          <w:sz w:val="21"/>
          <w:lang w:eastAsia="zh-CN"/>
        </w:rPr>
        <w:t>.</w:t>
      </w:r>
    </w:p>
    <w:p w14:paraId="70F0924F" w14:textId="7BB4B25E" w:rsidR="000B4B03" w:rsidRPr="009D6A92" w:rsidRDefault="000B4B03" w:rsidP="000B4B03">
      <w:pPr>
        <w:ind w:left="0" w:firstLine="0"/>
        <w:rPr>
          <w:rFonts w:ascii="Times New Roman" w:eastAsiaTheme="minorEastAsia" w:hAnsi="Times New Roman"/>
          <w:sz w:val="21"/>
          <w:lang w:eastAsia="zh-CN"/>
        </w:rPr>
      </w:pPr>
    </w:p>
    <w:p w14:paraId="5E2BA992" w14:textId="76335411" w:rsidR="000B4B03" w:rsidRPr="009D6A92" w:rsidRDefault="000B4B03" w:rsidP="000B4B03">
      <w:pPr>
        <w:ind w:left="0" w:firstLine="0"/>
        <w:rPr>
          <w:rFonts w:ascii="Times New Roman" w:eastAsiaTheme="minorEastAsia" w:hAnsi="Times New Roman"/>
          <w:sz w:val="21"/>
          <w:lang w:eastAsia="zh-CN"/>
        </w:rPr>
      </w:pPr>
      <w:r w:rsidRPr="009D6A92">
        <w:rPr>
          <w:rFonts w:ascii="Times New Roman" w:eastAsiaTheme="minorEastAsia" w:hAnsi="Times New Roman"/>
          <w:sz w:val="21"/>
          <w:lang w:eastAsia="zh-CN"/>
        </w:rPr>
        <w:t xml:space="preserve">Based on the above analyses, we don’t think there is any issue for CORESET configuration on SBFD symbols. </w:t>
      </w:r>
    </w:p>
    <w:p w14:paraId="48A7FA27" w14:textId="77777777" w:rsidR="00B7470C" w:rsidRPr="009D6A92" w:rsidRDefault="000B4B03" w:rsidP="000B4B03">
      <w:pPr>
        <w:ind w:left="0" w:firstLine="0"/>
        <w:rPr>
          <w:rFonts w:ascii="Times New Roman" w:eastAsiaTheme="minorEastAsia" w:hAnsi="Times New Roman"/>
          <w:sz w:val="21"/>
          <w:lang w:eastAsia="zh-CN"/>
        </w:rPr>
      </w:pPr>
      <w:r w:rsidRPr="009D6A92">
        <w:rPr>
          <w:rFonts w:ascii="Times New Roman" w:eastAsiaTheme="minorEastAsia" w:hAnsi="Times New Roman"/>
          <w:sz w:val="21"/>
          <w:lang w:eastAsia="zh-CN"/>
        </w:rPr>
        <w:t>Furthermore, there are two mechanisms of PDCCH candidate to REG bundle mapping, i.e. localized mapping and distributed mapping. Both of them are conducted within the RBs occupied by CORESET</w:t>
      </w:r>
      <w:r w:rsidR="00B7470C" w:rsidRPr="009D6A92">
        <w:rPr>
          <w:rFonts w:ascii="Times New Roman" w:eastAsiaTheme="minorEastAsia" w:hAnsi="Times New Roman"/>
          <w:sz w:val="21"/>
          <w:lang w:eastAsia="zh-CN"/>
        </w:rPr>
        <w:t>, i.e. assuming the total RBs are multiple of 6 PRBs. It should be emphasized that the sub-blocker of interleaving has the following restriction:</w:t>
      </w:r>
    </w:p>
    <w:tbl>
      <w:tblPr>
        <w:tblStyle w:val="af1"/>
        <w:tblW w:w="0" w:type="auto"/>
        <w:tblLook w:val="04A0" w:firstRow="1" w:lastRow="0" w:firstColumn="1" w:lastColumn="0" w:noHBand="0" w:noVBand="1"/>
      </w:tblPr>
      <w:tblGrid>
        <w:gridCol w:w="9631"/>
      </w:tblGrid>
      <w:tr w:rsidR="00B7470C" w14:paraId="2A5B8E67" w14:textId="77777777" w:rsidTr="00B7470C">
        <w:tc>
          <w:tcPr>
            <w:tcW w:w="9631" w:type="dxa"/>
          </w:tcPr>
          <w:p w14:paraId="5D1C865D" w14:textId="5B025CEF" w:rsidR="00B7470C" w:rsidRPr="00B7470C" w:rsidRDefault="00B7470C" w:rsidP="00B7470C">
            <w:r w:rsidRPr="00B7470C">
              <w:rPr>
                <w:highlight w:val="cyan"/>
              </w:rPr>
              <w:t xml:space="preserve">The UE is not expected to handle configurations resulting in the quantity </w:t>
            </w:r>
            <m:oMath>
              <m:r>
                <w:rPr>
                  <w:rFonts w:ascii="Cambria Math" w:hAnsi="Cambria Math"/>
                  <w:highlight w:val="cyan"/>
                </w:rPr>
                <m:t>C</m:t>
              </m:r>
            </m:oMath>
            <w:r w:rsidRPr="00B7470C">
              <w:rPr>
                <w:highlight w:val="cyan"/>
              </w:rPr>
              <w:t xml:space="preserve"> not being an integer.</w:t>
            </w:r>
          </w:p>
        </w:tc>
      </w:tr>
    </w:tbl>
    <w:p w14:paraId="3BD77D2B" w14:textId="77777777" w:rsidR="009D6A92" w:rsidRDefault="009D6A92" w:rsidP="000B4B03">
      <w:pPr>
        <w:ind w:left="0" w:firstLine="0"/>
        <w:rPr>
          <w:rFonts w:ascii="Times New Roman" w:eastAsiaTheme="minorEastAsia" w:hAnsi="Times New Roman"/>
          <w:sz w:val="21"/>
          <w:lang w:eastAsia="zh-CN"/>
        </w:rPr>
      </w:pPr>
    </w:p>
    <w:p w14:paraId="2A2CF867" w14:textId="1E018852" w:rsidR="000B4B03" w:rsidRPr="009D6A92" w:rsidRDefault="00B7470C" w:rsidP="000B4B03">
      <w:pPr>
        <w:ind w:left="0" w:firstLine="0"/>
        <w:rPr>
          <w:rFonts w:ascii="Times New Roman" w:eastAsiaTheme="minorEastAsia" w:hAnsi="Times New Roman"/>
          <w:sz w:val="21"/>
          <w:lang w:eastAsia="zh-CN"/>
        </w:rPr>
      </w:pPr>
      <w:r w:rsidRPr="009D6A92">
        <w:rPr>
          <w:rFonts w:ascii="Times New Roman" w:eastAsiaTheme="minorEastAsia" w:hAnsi="Times New Roman"/>
          <w:sz w:val="21"/>
          <w:lang w:eastAsia="zh-CN"/>
        </w:rPr>
        <w:t xml:space="preserve">If partial CORESET granularity is introduced, we have to redesign the whole procedure of interleaving, which is not expected. </w:t>
      </w:r>
    </w:p>
    <w:p w14:paraId="41E251F8" w14:textId="226F8085" w:rsidR="00B7470C" w:rsidRDefault="00B7470C" w:rsidP="000B4B03">
      <w:pPr>
        <w:ind w:left="0" w:firstLine="0"/>
        <w:rPr>
          <w:rFonts w:eastAsiaTheme="minorEastAsia"/>
          <w:color w:val="C00000"/>
          <w:lang w:eastAsia="zh-CN"/>
        </w:rPr>
      </w:pPr>
    </w:p>
    <w:p w14:paraId="09935272" w14:textId="423534EF" w:rsidR="00B7470C" w:rsidRPr="00A731EC" w:rsidRDefault="00B7470C" w:rsidP="00B7470C">
      <w:pPr>
        <w:pStyle w:val="af5"/>
        <w:keepNext/>
        <w:rPr>
          <w:b w:val="0"/>
        </w:rPr>
      </w:pPr>
      <w:r w:rsidRPr="00A731EC">
        <w:rPr>
          <w:rFonts w:eastAsia="Malgun Gothic"/>
          <w:i/>
          <w:sz w:val="21"/>
          <w:szCs w:val="21"/>
        </w:rPr>
        <w:t xml:space="preserve">Proposal </w:t>
      </w:r>
      <w:r w:rsidRPr="00A731EC">
        <w:rPr>
          <w:rFonts w:eastAsia="Malgun Gothic"/>
          <w:i/>
          <w:sz w:val="21"/>
          <w:szCs w:val="21"/>
        </w:rPr>
        <w:fldChar w:fldCharType="begin"/>
      </w:r>
      <w:r w:rsidRPr="00A731EC">
        <w:rPr>
          <w:rFonts w:eastAsia="Malgun Gothic"/>
          <w:i/>
          <w:sz w:val="21"/>
          <w:szCs w:val="21"/>
        </w:rPr>
        <w:instrText xml:space="preserve"> SEQ Proposal \* ARABIC </w:instrText>
      </w:r>
      <w:r w:rsidRPr="00A731EC">
        <w:rPr>
          <w:rFonts w:eastAsia="Malgun Gothic"/>
          <w:i/>
          <w:sz w:val="21"/>
          <w:szCs w:val="21"/>
        </w:rPr>
        <w:fldChar w:fldCharType="separate"/>
      </w:r>
      <w:r w:rsidRPr="00A731EC">
        <w:rPr>
          <w:rFonts w:eastAsia="Malgun Gothic"/>
          <w:i/>
          <w:sz w:val="21"/>
          <w:szCs w:val="21"/>
        </w:rPr>
        <w:t>2</w:t>
      </w:r>
      <w:r w:rsidR="007D4C2F">
        <w:rPr>
          <w:rFonts w:eastAsia="Malgun Gothic"/>
          <w:i/>
          <w:sz w:val="21"/>
          <w:szCs w:val="21"/>
        </w:rPr>
        <w:t>9</w:t>
      </w:r>
      <w:r w:rsidRPr="00A731EC">
        <w:rPr>
          <w:rFonts w:eastAsia="Malgun Gothic"/>
          <w:i/>
          <w:sz w:val="21"/>
          <w:szCs w:val="21"/>
        </w:rPr>
        <w:fldChar w:fldCharType="end"/>
      </w:r>
      <w:r w:rsidRPr="00260D63">
        <w:rPr>
          <w:rFonts w:eastAsia="Malgun Gothic"/>
          <w:i/>
          <w:sz w:val="21"/>
          <w:szCs w:val="21"/>
        </w:rPr>
        <w:t xml:space="preserve">: </w:t>
      </w:r>
      <w:r w:rsidR="007D4C2F">
        <w:rPr>
          <w:rFonts w:eastAsia="Malgun Gothic"/>
          <w:i/>
          <w:sz w:val="21"/>
          <w:szCs w:val="21"/>
        </w:rPr>
        <w:t>SBFD aware UE doesn’t expect CORESET overlaps with any RE within UL subband.</w:t>
      </w:r>
    </w:p>
    <w:p w14:paraId="2AA23799" w14:textId="77777777" w:rsidR="00B7470C" w:rsidRPr="000B4B03" w:rsidRDefault="00B7470C" w:rsidP="000B4B03">
      <w:pPr>
        <w:ind w:left="0" w:firstLine="0"/>
        <w:rPr>
          <w:rFonts w:eastAsiaTheme="minorEastAsia"/>
          <w:color w:val="C00000"/>
          <w:lang w:eastAsia="zh-CN"/>
        </w:rPr>
      </w:pPr>
    </w:p>
    <w:p w14:paraId="0ABA728C" w14:textId="1EB76F50" w:rsidR="00014D17" w:rsidRPr="00CA3771" w:rsidRDefault="00396FAF" w:rsidP="00396FAF">
      <w:pPr>
        <w:pStyle w:val="2"/>
        <w:rPr>
          <w:i w:val="0"/>
        </w:rPr>
      </w:pPr>
      <w:r w:rsidRPr="00CA3771">
        <w:rPr>
          <w:i w:val="0"/>
        </w:rPr>
        <w:t>Conflict of transmission direction on SFBD symbols</w:t>
      </w:r>
    </w:p>
    <w:p w14:paraId="2CFEFEDA" w14:textId="31D2DE6A"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SBFD aware UE is only capable of half duplex, i.e. it supports either uplink transmission or downlin</w:t>
      </w:r>
      <w:r w:rsidR="00AD3504">
        <w:rPr>
          <w:rFonts w:ascii="Times New Roman" w:hAnsi="Times New Roman"/>
          <w:sz w:val="21"/>
          <w:szCs w:val="21"/>
        </w:rPr>
        <w:t>k reception at one time. Accord</w:t>
      </w:r>
      <w:r w:rsidRPr="00F710C5">
        <w:rPr>
          <w:rFonts w:ascii="Times New Roman" w:hAnsi="Times New Roman"/>
          <w:sz w:val="21"/>
          <w:szCs w:val="21"/>
        </w:rPr>
        <w:t>ingly, gNB can schedule/configure a SBFD aware UE to transmit uplink in UL subband or receive DL in DL subband. Considering UE can only transmit uplink or receive downlink at one time, we should consider how to handle conflicts between UL and DL. There are several potential conflicting cases on SBFD slot for a SBFD aware UE, which are listed as below:</w:t>
      </w:r>
    </w:p>
    <w:p w14:paraId="4D83BDEC" w14:textId="77777777" w:rsidR="00F710C5" w:rsidRPr="00F710C5" w:rsidRDefault="00F710C5" w:rsidP="004A1941">
      <w:pPr>
        <w:pStyle w:val="aff0"/>
        <w:numPr>
          <w:ilvl w:val="0"/>
          <w:numId w:val="34"/>
        </w:numPr>
        <w:spacing w:beforeLines="50" w:before="120"/>
        <w:ind w:leftChars="0"/>
        <w:rPr>
          <w:rFonts w:ascii="Times New Roman" w:eastAsiaTheme="minorEastAsia" w:hAnsi="Times New Roman"/>
          <w:sz w:val="21"/>
          <w:szCs w:val="21"/>
          <w:lang w:eastAsia="zh-CN"/>
        </w:rPr>
      </w:pPr>
      <w:r w:rsidRPr="00F710C5">
        <w:rPr>
          <w:rFonts w:ascii="Times New Roman" w:eastAsiaTheme="minorEastAsia" w:hAnsi="Times New Roman"/>
          <w:sz w:val="21"/>
          <w:szCs w:val="21"/>
          <w:lang w:eastAsia="zh-CN"/>
        </w:rPr>
        <w:t>Type 1: Dynamic DL on SBFD symbol conflicts with Dynamic UL on the UL subband.</w:t>
      </w:r>
    </w:p>
    <w:p w14:paraId="5219E093" w14:textId="77777777" w:rsidR="00F710C5" w:rsidRPr="00F710C5" w:rsidRDefault="00F710C5" w:rsidP="004A1941">
      <w:pPr>
        <w:pStyle w:val="aff0"/>
        <w:numPr>
          <w:ilvl w:val="0"/>
          <w:numId w:val="34"/>
        </w:numPr>
        <w:spacing w:beforeLines="50" w:before="120"/>
        <w:ind w:leftChars="0"/>
        <w:rPr>
          <w:rFonts w:ascii="Times New Roman" w:eastAsiaTheme="minorEastAsia" w:hAnsi="Times New Roman"/>
          <w:sz w:val="21"/>
          <w:szCs w:val="21"/>
          <w:lang w:eastAsia="zh-CN"/>
        </w:rPr>
      </w:pPr>
      <w:r w:rsidRPr="00F710C5">
        <w:rPr>
          <w:rFonts w:ascii="Times New Roman" w:eastAsiaTheme="minorEastAsia" w:hAnsi="Times New Roman"/>
          <w:sz w:val="21"/>
          <w:szCs w:val="21"/>
          <w:lang w:eastAsia="zh-CN"/>
        </w:rPr>
        <w:t>Type 2: Semi-static DL on SBFD symbol conflicts with Dynamic UL on the UL subband.</w:t>
      </w:r>
    </w:p>
    <w:p w14:paraId="45C93913" w14:textId="77777777" w:rsidR="00F710C5" w:rsidRPr="00F710C5" w:rsidRDefault="00F710C5" w:rsidP="004A1941">
      <w:pPr>
        <w:pStyle w:val="aff0"/>
        <w:numPr>
          <w:ilvl w:val="1"/>
          <w:numId w:val="34"/>
        </w:numPr>
        <w:spacing w:beforeLines="50" w:before="120"/>
        <w:ind w:leftChars="0"/>
        <w:rPr>
          <w:rFonts w:ascii="Times New Roman" w:eastAsiaTheme="minorEastAsia" w:hAnsi="Times New Roman"/>
          <w:sz w:val="21"/>
          <w:szCs w:val="21"/>
          <w:lang w:eastAsia="zh-CN"/>
        </w:rPr>
      </w:pPr>
      <w:r w:rsidRPr="00F710C5">
        <w:rPr>
          <w:rFonts w:ascii="Times New Roman" w:eastAsiaTheme="minorEastAsia" w:hAnsi="Times New Roman"/>
          <w:sz w:val="21"/>
          <w:szCs w:val="21"/>
          <w:lang w:eastAsia="zh-CN"/>
        </w:rPr>
        <w:t>The semi-static DL includes periodic reference signal, semi-persistent reference signal, SPS PDSCH without DL assignment, etc.</w:t>
      </w:r>
    </w:p>
    <w:p w14:paraId="539F674A" w14:textId="77777777" w:rsidR="00F710C5" w:rsidRPr="00F710C5" w:rsidRDefault="00F710C5" w:rsidP="004A1941">
      <w:pPr>
        <w:pStyle w:val="aff0"/>
        <w:numPr>
          <w:ilvl w:val="0"/>
          <w:numId w:val="34"/>
        </w:numPr>
        <w:spacing w:beforeLines="50" w:before="120"/>
        <w:ind w:leftChars="0"/>
        <w:rPr>
          <w:rFonts w:ascii="Times New Roman" w:eastAsiaTheme="minorEastAsia" w:hAnsi="Times New Roman"/>
          <w:sz w:val="21"/>
          <w:szCs w:val="21"/>
          <w:lang w:eastAsia="zh-CN"/>
        </w:rPr>
      </w:pPr>
      <w:r w:rsidRPr="00F710C5">
        <w:rPr>
          <w:rFonts w:ascii="Times New Roman" w:eastAsiaTheme="minorEastAsia" w:hAnsi="Times New Roman"/>
          <w:sz w:val="21"/>
          <w:szCs w:val="21"/>
          <w:lang w:eastAsia="zh-CN"/>
        </w:rPr>
        <w:t>Type 3: Broadcast DL on SBFD symbol conflicts with UL on the UL subband.</w:t>
      </w:r>
    </w:p>
    <w:p w14:paraId="254A7679" w14:textId="77777777" w:rsidR="00F710C5" w:rsidRPr="00F710C5" w:rsidRDefault="00F710C5" w:rsidP="004A1941">
      <w:pPr>
        <w:pStyle w:val="aff0"/>
        <w:numPr>
          <w:ilvl w:val="1"/>
          <w:numId w:val="34"/>
        </w:numPr>
        <w:spacing w:beforeLines="50" w:before="120"/>
        <w:ind w:leftChars="0"/>
        <w:rPr>
          <w:rFonts w:ascii="Times New Roman" w:eastAsiaTheme="minorEastAsia" w:hAnsi="Times New Roman"/>
          <w:sz w:val="21"/>
          <w:szCs w:val="21"/>
          <w:lang w:eastAsia="zh-CN"/>
        </w:rPr>
      </w:pPr>
      <w:r w:rsidRPr="00F710C5">
        <w:rPr>
          <w:rFonts w:ascii="Times New Roman" w:eastAsiaTheme="minorEastAsia" w:hAnsi="Times New Roman"/>
          <w:sz w:val="21"/>
          <w:szCs w:val="21"/>
          <w:lang w:eastAsia="zh-CN"/>
        </w:rPr>
        <w:t>The broadcast DL includes Type0/0A/1/2-PDCCH CSS and SSB</w:t>
      </w:r>
    </w:p>
    <w:p w14:paraId="34AFCBB6" w14:textId="77777777" w:rsidR="00F710C5" w:rsidRPr="00F710C5" w:rsidRDefault="00F710C5" w:rsidP="004A1941">
      <w:pPr>
        <w:pStyle w:val="aff0"/>
        <w:numPr>
          <w:ilvl w:val="0"/>
          <w:numId w:val="34"/>
        </w:numPr>
        <w:spacing w:beforeLines="50" w:before="120"/>
        <w:ind w:leftChars="0"/>
        <w:rPr>
          <w:rFonts w:ascii="Times New Roman" w:eastAsiaTheme="minorEastAsia" w:hAnsi="Times New Roman"/>
          <w:sz w:val="21"/>
          <w:szCs w:val="21"/>
          <w:lang w:eastAsia="zh-CN"/>
        </w:rPr>
      </w:pPr>
      <w:r w:rsidRPr="00F710C5">
        <w:rPr>
          <w:rFonts w:ascii="Times New Roman" w:eastAsiaTheme="minorEastAsia" w:hAnsi="Times New Roman"/>
          <w:sz w:val="21"/>
          <w:szCs w:val="21"/>
          <w:lang w:eastAsia="zh-CN"/>
        </w:rPr>
        <w:t>Type 4: Dynamic DL on SBFD symbol conflicts with semi-static UL on the UL subband, including CG PUSCH, periodic uplink reference signal and periodic PUCCH.</w:t>
      </w:r>
    </w:p>
    <w:p w14:paraId="5726D118" w14:textId="77777777" w:rsidR="00F710C5" w:rsidRPr="00F710C5" w:rsidRDefault="00F710C5" w:rsidP="004A1941">
      <w:pPr>
        <w:pStyle w:val="aff0"/>
        <w:numPr>
          <w:ilvl w:val="0"/>
          <w:numId w:val="34"/>
        </w:numPr>
        <w:spacing w:beforeLines="50" w:before="120"/>
        <w:ind w:leftChars="0"/>
        <w:rPr>
          <w:rFonts w:ascii="Times New Roman" w:eastAsiaTheme="minorEastAsia" w:hAnsi="Times New Roman"/>
          <w:sz w:val="21"/>
          <w:szCs w:val="21"/>
          <w:lang w:eastAsia="zh-CN"/>
        </w:rPr>
      </w:pPr>
      <w:r w:rsidRPr="00F710C5">
        <w:rPr>
          <w:rFonts w:ascii="Times New Roman" w:eastAsiaTheme="minorEastAsia" w:hAnsi="Times New Roman"/>
          <w:sz w:val="21"/>
          <w:szCs w:val="21"/>
          <w:lang w:eastAsia="zh-CN"/>
        </w:rPr>
        <w:t>Type 5: Semi-static DL on SBFD symbol conflicts with semi-static UL on the UL subband.</w:t>
      </w:r>
    </w:p>
    <w:p w14:paraId="0730669B" w14:textId="3590B05B"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T</w:t>
      </w:r>
      <w:r>
        <w:rPr>
          <w:rFonts w:ascii="Times New Roman" w:hAnsi="Times New Roman"/>
          <w:sz w:val="21"/>
          <w:szCs w:val="21"/>
        </w:rPr>
        <w:t>heore</w:t>
      </w:r>
      <w:r w:rsidRPr="00F710C5">
        <w:rPr>
          <w:rFonts w:ascii="Times New Roman" w:hAnsi="Times New Roman"/>
          <w:sz w:val="21"/>
          <w:szCs w:val="21"/>
        </w:rPr>
        <w:t xml:space="preserve">tically, gNB has full power to avoid collision between dynamic DL and dynamic UL on the same symbol. Therefore, it may be a reasonable hypothesis that UE doesn’t expect gNB dynamically schedules uplink and downlink at the same time. On the other hand, dynamic downlink channel and dynamic uplink channel may have different </w:t>
      </w:r>
      <w:r w:rsidR="00FE785B" w:rsidRPr="00F710C5">
        <w:rPr>
          <w:rFonts w:ascii="Times New Roman" w:hAnsi="Times New Roman"/>
          <w:sz w:val="21"/>
          <w:szCs w:val="21"/>
        </w:rPr>
        <w:t>priorit</w:t>
      </w:r>
      <w:r w:rsidR="00FE785B">
        <w:rPr>
          <w:rFonts w:ascii="Times New Roman" w:hAnsi="Times New Roman"/>
          <w:sz w:val="21"/>
          <w:szCs w:val="21"/>
        </w:rPr>
        <w:t>ies</w:t>
      </w:r>
      <w:r w:rsidRPr="00F710C5">
        <w:rPr>
          <w:rFonts w:ascii="Times New Roman" w:hAnsi="Times New Roman"/>
          <w:sz w:val="21"/>
          <w:szCs w:val="21"/>
        </w:rPr>
        <w:t>, i.e. one is associated with eMBB while the other is associated with URLLC. gNB may firstly schedule a PUSCH or PDSCH carrying eMBB traffic and later schedule a PDSCH or PUSCH carrying URLLC on the same symbol. In this sense, it make sense to consider collision between dynamic downlink and dynamic upl</w:t>
      </w:r>
      <w:r w:rsidR="00F9423E">
        <w:rPr>
          <w:rFonts w:ascii="Times New Roman" w:hAnsi="Times New Roman"/>
          <w:sz w:val="21"/>
          <w:szCs w:val="21"/>
        </w:rPr>
        <w:t>ink with different priority res</w:t>
      </w:r>
      <w:r w:rsidRPr="00F710C5">
        <w:rPr>
          <w:rFonts w:ascii="Times New Roman" w:hAnsi="Times New Roman"/>
          <w:sz w:val="21"/>
          <w:szCs w:val="21"/>
        </w:rPr>
        <w:t>p</w:t>
      </w:r>
      <w:r w:rsidR="00F9423E" w:rsidRPr="00F9423E">
        <w:rPr>
          <w:rFonts w:ascii="Times New Roman" w:hAnsi="Times New Roman" w:hint="eastAsia"/>
          <w:sz w:val="21"/>
          <w:szCs w:val="21"/>
        </w:rPr>
        <w:t>e</w:t>
      </w:r>
      <w:r w:rsidRPr="00F710C5">
        <w:rPr>
          <w:rFonts w:ascii="Times New Roman" w:hAnsi="Times New Roman"/>
          <w:sz w:val="21"/>
          <w:szCs w:val="21"/>
        </w:rPr>
        <w:t xml:space="preserve">ctively. </w:t>
      </w:r>
    </w:p>
    <w:p w14:paraId="66DCF676" w14:textId="76EEE75D" w:rsidR="00F710C5" w:rsidRPr="00A731EC" w:rsidRDefault="00424CDB" w:rsidP="00A731EC">
      <w:pPr>
        <w:pStyle w:val="af5"/>
        <w:keepNext/>
        <w:rPr>
          <w:b w:val="0"/>
        </w:rPr>
      </w:pPr>
      <w:r w:rsidRPr="00A731EC">
        <w:rPr>
          <w:i/>
          <w:sz w:val="21"/>
          <w:szCs w:val="21"/>
        </w:rPr>
        <w:t xml:space="preserve">Observation </w:t>
      </w:r>
      <w:r w:rsidRPr="00A731EC">
        <w:rPr>
          <w:i/>
          <w:sz w:val="21"/>
          <w:szCs w:val="21"/>
        </w:rPr>
        <w:fldChar w:fldCharType="begin"/>
      </w:r>
      <w:r w:rsidRPr="00A731EC">
        <w:rPr>
          <w:i/>
          <w:sz w:val="21"/>
          <w:szCs w:val="21"/>
        </w:rPr>
        <w:instrText xml:space="preserve"> SEQ Observation \* ARABIC </w:instrText>
      </w:r>
      <w:r w:rsidRPr="00A731EC">
        <w:rPr>
          <w:i/>
          <w:sz w:val="21"/>
          <w:szCs w:val="21"/>
        </w:rPr>
        <w:fldChar w:fldCharType="separate"/>
      </w:r>
      <w:r w:rsidR="0017728C" w:rsidRPr="00A731EC">
        <w:rPr>
          <w:i/>
          <w:sz w:val="21"/>
          <w:szCs w:val="21"/>
        </w:rPr>
        <w:t>16</w:t>
      </w:r>
      <w:r w:rsidRPr="00A731EC">
        <w:rPr>
          <w:i/>
          <w:sz w:val="21"/>
          <w:szCs w:val="21"/>
        </w:rPr>
        <w:fldChar w:fldCharType="end"/>
      </w:r>
      <w:r w:rsidR="00F710C5" w:rsidRPr="00F710C5">
        <w:rPr>
          <w:i/>
          <w:sz w:val="21"/>
          <w:szCs w:val="21"/>
        </w:rPr>
        <w:t>: The conflicted dynamic downlink and dynamic uplink on the same SBFD symbol may have different priorities.</w:t>
      </w:r>
    </w:p>
    <w:p w14:paraId="45E808E0" w14:textId="77777777" w:rsidR="00F710C5" w:rsidRPr="00F710C5" w:rsidRDefault="00F710C5" w:rsidP="00F710C5">
      <w:pPr>
        <w:spacing w:beforeLines="50" w:before="120"/>
        <w:rPr>
          <w:rFonts w:ascii="Times New Roman" w:hAnsi="Times New Roman"/>
          <w:sz w:val="21"/>
          <w:szCs w:val="21"/>
        </w:rPr>
      </w:pPr>
    </w:p>
    <w:p w14:paraId="71A94473" w14:textId="14B32201"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 xml:space="preserve">For type 2 collision, gNB may transmit semi-static downlink channel or reference signal on the DL subband(s) whilst schedule </w:t>
      </w:r>
      <w:r w:rsidR="000D655E" w:rsidRPr="000D655E">
        <w:rPr>
          <w:rFonts w:ascii="Times New Roman" w:hAnsi="Times New Roman" w:hint="eastAsia"/>
          <w:sz w:val="21"/>
          <w:szCs w:val="21"/>
        </w:rPr>
        <w:t>t</w:t>
      </w:r>
      <w:r w:rsidR="000D655E" w:rsidRPr="000D655E">
        <w:rPr>
          <w:rFonts w:ascii="Times New Roman" w:hAnsi="Times New Roman"/>
          <w:sz w:val="21"/>
          <w:szCs w:val="21"/>
        </w:rPr>
        <w:t xml:space="preserve">he same </w:t>
      </w:r>
      <w:r w:rsidRPr="00F710C5">
        <w:rPr>
          <w:rFonts w:ascii="Times New Roman" w:hAnsi="Times New Roman"/>
          <w:sz w:val="21"/>
          <w:szCs w:val="21"/>
        </w:rPr>
        <w:t xml:space="preserve">SBFD aware UE to transmit uplink channel or reference signal on the UL subband. One straightforward mechanism is to </w:t>
      </w:r>
      <w:r w:rsidR="000D655E">
        <w:rPr>
          <w:rFonts w:ascii="Times New Roman" w:hAnsi="Times New Roman"/>
          <w:sz w:val="21"/>
          <w:szCs w:val="21"/>
        </w:rPr>
        <w:t>assume</w:t>
      </w:r>
      <w:r w:rsidR="000D655E" w:rsidRPr="00F710C5">
        <w:rPr>
          <w:rFonts w:ascii="Times New Roman" w:hAnsi="Times New Roman"/>
          <w:sz w:val="21"/>
          <w:szCs w:val="21"/>
        </w:rPr>
        <w:t xml:space="preserve"> </w:t>
      </w:r>
      <w:r w:rsidRPr="00F710C5">
        <w:rPr>
          <w:rFonts w:ascii="Times New Roman" w:hAnsi="Times New Roman"/>
          <w:sz w:val="21"/>
          <w:szCs w:val="21"/>
        </w:rPr>
        <w:t xml:space="preserve">dynamic scheduling </w:t>
      </w:r>
      <w:r w:rsidR="000D655E">
        <w:rPr>
          <w:rFonts w:ascii="Times New Roman" w:hAnsi="Times New Roman"/>
          <w:sz w:val="21"/>
          <w:szCs w:val="21"/>
        </w:rPr>
        <w:t>has</w:t>
      </w:r>
      <w:r w:rsidR="000D655E" w:rsidRPr="00F710C5">
        <w:rPr>
          <w:rFonts w:ascii="Times New Roman" w:hAnsi="Times New Roman"/>
          <w:sz w:val="21"/>
          <w:szCs w:val="21"/>
        </w:rPr>
        <w:t xml:space="preserve"> </w:t>
      </w:r>
      <w:r w:rsidRPr="00F710C5">
        <w:rPr>
          <w:rFonts w:ascii="Times New Roman" w:hAnsi="Times New Roman"/>
          <w:sz w:val="21"/>
          <w:szCs w:val="21"/>
        </w:rPr>
        <w:t>higher priority, which is the generic principle since Rel-15. However, the aforementioned dynamic channel and the semi-static channel may have different priorities</w:t>
      </w:r>
      <w:r w:rsidR="000D655E">
        <w:rPr>
          <w:rFonts w:ascii="Times New Roman" w:hAnsi="Times New Roman"/>
          <w:sz w:val="21"/>
          <w:szCs w:val="21"/>
        </w:rPr>
        <w:t xml:space="preserve"> in nature</w:t>
      </w:r>
      <w:r w:rsidRPr="00F710C5">
        <w:rPr>
          <w:rFonts w:ascii="Times New Roman" w:hAnsi="Times New Roman"/>
          <w:sz w:val="21"/>
          <w:szCs w:val="21"/>
        </w:rPr>
        <w:t xml:space="preserve">. For example, gNB schedules a PUSCH with R=4 while the SPS periodicity equates two, which can be explained in </w:t>
      </w:r>
      <w:r w:rsidR="00F9423E">
        <w:rPr>
          <w:rFonts w:ascii="Times New Roman" w:hAnsi="Times New Roman"/>
          <w:sz w:val="21"/>
          <w:szCs w:val="21"/>
        </w:rPr>
        <w:fldChar w:fldCharType="begin"/>
      </w:r>
      <w:r w:rsidR="00F9423E">
        <w:rPr>
          <w:rFonts w:ascii="Times New Roman" w:hAnsi="Times New Roman"/>
          <w:sz w:val="21"/>
          <w:szCs w:val="21"/>
        </w:rPr>
        <w:instrText xml:space="preserve"> REF _Ref127300522 \h </w:instrText>
      </w:r>
      <w:r w:rsidR="00F9423E">
        <w:rPr>
          <w:rFonts w:ascii="Times New Roman" w:hAnsi="Times New Roman"/>
          <w:sz w:val="21"/>
          <w:szCs w:val="21"/>
        </w:rPr>
      </w:r>
      <w:r w:rsidR="00F9423E">
        <w:rPr>
          <w:rFonts w:ascii="Times New Roman" w:hAnsi="Times New Roman"/>
          <w:sz w:val="21"/>
          <w:szCs w:val="21"/>
        </w:rPr>
        <w:fldChar w:fldCharType="separate"/>
      </w:r>
      <w:r w:rsidR="00F9423E">
        <w:t xml:space="preserve">Figure </w:t>
      </w:r>
      <w:r w:rsidR="00F9423E">
        <w:rPr>
          <w:noProof/>
        </w:rPr>
        <w:t>14</w:t>
      </w:r>
      <w:r w:rsidR="00F9423E">
        <w:rPr>
          <w:rFonts w:ascii="Times New Roman" w:hAnsi="Times New Roman"/>
          <w:sz w:val="21"/>
          <w:szCs w:val="21"/>
        </w:rPr>
        <w:fldChar w:fldCharType="end"/>
      </w:r>
      <w:r w:rsidRPr="00F710C5">
        <w:rPr>
          <w:rFonts w:ascii="Times New Roman" w:hAnsi="Times New Roman"/>
          <w:sz w:val="21"/>
          <w:szCs w:val="21"/>
        </w:rPr>
        <w:t xml:space="preserve">. On slot#0, SPS PDSCH collides with PUSCH repetition. If SPS PDSCH is configured with a high priority, i.e. its </w:t>
      </w:r>
      <w:r w:rsidRPr="00F710C5">
        <w:rPr>
          <w:rFonts w:ascii="Times New Roman" w:hAnsi="Times New Roman"/>
          <w:i/>
          <w:iCs/>
          <w:sz w:val="21"/>
          <w:szCs w:val="21"/>
        </w:rPr>
        <w:t xml:space="preserve">harq-CodebookID </w:t>
      </w:r>
      <w:r w:rsidRPr="00F710C5">
        <w:rPr>
          <w:rFonts w:ascii="Times New Roman" w:hAnsi="Times New Roman"/>
          <w:sz w:val="21"/>
          <w:szCs w:val="21"/>
        </w:rPr>
        <w:t xml:space="preserve">points to the HARQ codebook with high priority, it is hard to say the dynamic PUSCH should </w:t>
      </w:r>
      <w:r w:rsidR="000D655E">
        <w:rPr>
          <w:rFonts w:ascii="Times New Roman" w:hAnsi="Times New Roman"/>
          <w:sz w:val="21"/>
          <w:szCs w:val="21"/>
        </w:rPr>
        <w:t>be prioritized</w:t>
      </w:r>
      <w:r w:rsidRPr="00F710C5">
        <w:rPr>
          <w:rFonts w:ascii="Times New Roman" w:hAnsi="Times New Roman"/>
          <w:sz w:val="21"/>
          <w:szCs w:val="21"/>
        </w:rPr>
        <w:t>.</w:t>
      </w:r>
    </w:p>
    <w:p w14:paraId="767D9D3D" w14:textId="77777777" w:rsidR="00F710C5" w:rsidRDefault="00F710C5" w:rsidP="00F710C5">
      <w:pPr>
        <w:keepNext/>
        <w:spacing w:beforeLines="50" w:before="120"/>
        <w:jc w:val="center"/>
      </w:pPr>
      <w:r w:rsidRPr="00F710C5">
        <w:rPr>
          <w:rFonts w:ascii="Times New Roman" w:hAnsi="Times New Roman"/>
          <w:sz w:val="21"/>
          <w:szCs w:val="21"/>
        </w:rPr>
        <w:object w:dxaOrig="19455" w:dyaOrig="5850" w14:anchorId="2683E543">
          <v:shape id="_x0000_i1040" type="#_x0000_t75" style="width:414.55pt;height:124.4pt" o:ole="">
            <v:imagedata r:id="rId39" o:title=""/>
          </v:shape>
          <o:OLEObject Type="Embed" ProgID="Visio.Drawing.15" ShapeID="_x0000_i1040" DrawAspect="Content" ObjectID="_1742405053" r:id="rId40"/>
        </w:object>
      </w:r>
    </w:p>
    <w:p w14:paraId="05B3F022" w14:textId="372C436D" w:rsidR="00F710C5" w:rsidRPr="00F710C5" w:rsidRDefault="00F710C5" w:rsidP="00F710C5">
      <w:pPr>
        <w:pStyle w:val="af5"/>
        <w:jc w:val="center"/>
        <w:rPr>
          <w:sz w:val="21"/>
          <w:szCs w:val="21"/>
        </w:rPr>
      </w:pPr>
      <w:bookmarkStart w:id="24" w:name="_Ref127300522"/>
      <w:r>
        <w:t xml:space="preserve">Figure </w:t>
      </w:r>
      <w:r>
        <w:fldChar w:fldCharType="begin"/>
      </w:r>
      <w:r>
        <w:instrText xml:space="preserve"> SEQ Figure \* ARABIC </w:instrText>
      </w:r>
      <w:r>
        <w:fldChar w:fldCharType="separate"/>
      </w:r>
      <w:r w:rsidR="00A466A9">
        <w:rPr>
          <w:noProof/>
        </w:rPr>
        <w:t>15</w:t>
      </w:r>
      <w:r>
        <w:fldChar w:fldCharType="end"/>
      </w:r>
      <w:bookmarkEnd w:id="24"/>
      <w:r>
        <w:t xml:space="preserve"> E</w:t>
      </w:r>
      <w:r w:rsidRPr="00F710C5">
        <w:rPr>
          <w:rFonts w:hint="eastAsia"/>
        </w:rPr>
        <w:t>xample</w:t>
      </w:r>
      <w:r>
        <w:t xml:space="preserve"> </w:t>
      </w:r>
      <w:r w:rsidRPr="00F710C5">
        <w:rPr>
          <w:rFonts w:hint="eastAsia"/>
        </w:rPr>
        <w:t>of</w:t>
      </w:r>
      <w:r>
        <w:t xml:space="preserve"> </w:t>
      </w:r>
      <w:r w:rsidRPr="00F710C5">
        <w:rPr>
          <w:rFonts w:hint="eastAsia"/>
        </w:rPr>
        <w:t>collision</w:t>
      </w:r>
      <w:r>
        <w:t xml:space="preserve"> </w:t>
      </w:r>
      <w:r w:rsidRPr="00F710C5">
        <w:rPr>
          <w:rFonts w:hint="eastAsia"/>
        </w:rPr>
        <w:t>between</w:t>
      </w:r>
      <w:r>
        <w:t xml:space="preserve"> </w:t>
      </w:r>
      <w:r w:rsidRPr="00F710C5">
        <w:rPr>
          <w:rFonts w:hint="eastAsia"/>
        </w:rPr>
        <w:t>s</w:t>
      </w:r>
      <w:r w:rsidRPr="000F6C6C">
        <w:t>emi-static DL and dynamic UL</w:t>
      </w:r>
    </w:p>
    <w:p w14:paraId="631001AB" w14:textId="4A12B0F0" w:rsidR="00F710C5" w:rsidRPr="00A731EC" w:rsidRDefault="00424CDB" w:rsidP="00A731EC">
      <w:pPr>
        <w:pStyle w:val="af5"/>
        <w:keepNext/>
        <w:rPr>
          <w:b w:val="0"/>
        </w:rPr>
      </w:pPr>
      <w:r w:rsidRPr="00A731EC">
        <w:rPr>
          <w:i/>
          <w:sz w:val="21"/>
          <w:szCs w:val="21"/>
        </w:rPr>
        <w:t xml:space="preserve">Observation </w:t>
      </w:r>
      <w:r w:rsidRPr="00A731EC">
        <w:rPr>
          <w:i/>
          <w:sz w:val="21"/>
          <w:szCs w:val="21"/>
        </w:rPr>
        <w:fldChar w:fldCharType="begin"/>
      </w:r>
      <w:r w:rsidRPr="00A731EC">
        <w:rPr>
          <w:i/>
          <w:sz w:val="21"/>
          <w:szCs w:val="21"/>
        </w:rPr>
        <w:instrText xml:space="preserve"> SEQ Observation \* ARABIC </w:instrText>
      </w:r>
      <w:r w:rsidRPr="00A731EC">
        <w:rPr>
          <w:i/>
          <w:sz w:val="21"/>
          <w:szCs w:val="21"/>
        </w:rPr>
        <w:fldChar w:fldCharType="separate"/>
      </w:r>
      <w:r w:rsidR="0017728C" w:rsidRPr="00A731EC">
        <w:rPr>
          <w:i/>
          <w:sz w:val="21"/>
          <w:szCs w:val="21"/>
        </w:rPr>
        <w:t>17</w:t>
      </w:r>
      <w:r w:rsidRPr="00A731EC">
        <w:rPr>
          <w:i/>
          <w:sz w:val="21"/>
          <w:szCs w:val="21"/>
        </w:rPr>
        <w:fldChar w:fldCharType="end"/>
      </w:r>
      <w:r w:rsidR="00F710C5" w:rsidRPr="00F710C5">
        <w:rPr>
          <w:i/>
          <w:sz w:val="21"/>
          <w:szCs w:val="21"/>
        </w:rPr>
        <w:t>: Semi-static DL and dynamic UL may collide on SBFD symbol.</w:t>
      </w:r>
    </w:p>
    <w:p w14:paraId="781CFB99" w14:textId="77777777" w:rsidR="00F710C5" w:rsidRPr="00F710C5" w:rsidRDefault="00F710C5" w:rsidP="00F710C5">
      <w:pPr>
        <w:spacing w:beforeLines="50" w:before="120"/>
        <w:rPr>
          <w:rFonts w:ascii="Times New Roman" w:hAnsi="Times New Roman"/>
          <w:sz w:val="21"/>
          <w:szCs w:val="21"/>
        </w:rPr>
      </w:pPr>
    </w:p>
    <w:p w14:paraId="0AED0DCD" w14:textId="7A14D13A"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For type 3 collision, gNB transmits broadcast channels, i.e. type 0/0A/0B/1/2-PDCCH CSS and SSB, while UE is required to transmit uplink channel or signal on the same SBFD symbol. Both type 0/0A/0B/1/2-PDCCH CSS and SSB target for group of UEs, including SBFD aware UE and non-SBFD aware UE. Their configuration and transmission should not be impacted by SBFD operation. On the other hand, gNB may or may not schedule UL transmission within UL subband in a SBFD slot containing aforementioned DL broadcast channels. There is a concern that intra-cell UE-to-UE CLI may jeopardize DL performance, particularly SSB is fundamental for system</w:t>
      </w:r>
      <w:r w:rsidR="0079000E">
        <w:rPr>
          <w:rFonts w:ascii="Times New Roman" w:hAnsi="Times New Roman"/>
          <w:sz w:val="21"/>
          <w:szCs w:val="21"/>
        </w:rPr>
        <w:t xml:space="preserve"> performance</w:t>
      </w:r>
      <w:r w:rsidRPr="00F710C5">
        <w:rPr>
          <w:rFonts w:ascii="Times New Roman" w:hAnsi="Times New Roman"/>
          <w:sz w:val="21"/>
          <w:szCs w:val="21"/>
        </w:rPr>
        <w:t xml:space="preserve">. Actually SSB is quite robust in nature, with low coding rate, robust physical structure, special RS design, etc. Even in the legacy network, SSB suffers intra-subband gNB-to-UE interference from neighbouring cell. Intra-gNB UE-to-UE CLI may be not as significant as legacy gNB-to-UE interference. Furthermore, frequency gap between SSB and UL transmission within UL subband can provide additional protection for SSB. </w:t>
      </w:r>
    </w:p>
    <w:p w14:paraId="433736A2" w14:textId="012F46EA" w:rsidR="00F710C5" w:rsidRPr="00A731EC" w:rsidRDefault="00424CDB" w:rsidP="00A731EC">
      <w:pPr>
        <w:pStyle w:val="af5"/>
        <w:keepNext/>
        <w:rPr>
          <w:b w:val="0"/>
        </w:rPr>
      </w:pPr>
      <w:r w:rsidRPr="00A731EC">
        <w:rPr>
          <w:rFonts w:eastAsia="Malgun Gothic"/>
          <w:i/>
          <w:sz w:val="21"/>
          <w:szCs w:val="21"/>
        </w:rPr>
        <w:t xml:space="preserve">Observation </w:t>
      </w:r>
      <w:r w:rsidRPr="00A731EC">
        <w:rPr>
          <w:rFonts w:eastAsia="Malgun Gothic"/>
          <w:i/>
          <w:sz w:val="21"/>
          <w:szCs w:val="21"/>
        </w:rPr>
        <w:fldChar w:fldCharType="begin"/>
      </w:r>
      <w:r w:rsidRPr="00A731EC">
        <w:rPr>
          <w:rFonts w:eastAsia="Malgun Gothic"/>
          <w:i/>
          <w:sz w:val="21"/>
          <w:szCs w:val="21"/>
        </w:rPr>
        <w:instrText xml:space="preserve"> SEQ Observation \* ARABIC </w:instrText>
      </w:r>
      <w:r w:rsidRPr="00A731EC">
        <w:rPr>
          <w:rFonts w:eastAsia="Malgun Gothic"/>
          <w:i/>
          <w:sz w:val="21"/>
          <w:szCs w:val="21"/>
        </w:rPr>
        <w:fldChar w:fldCharType="separate"/>
      </w:r>
      <w:r w:rsidR="0017728C" w:rsidRPr="00A731EC">
        <w:rPr>
          <w:rFonts w:eastAsia="Malgun Gothic"/>
          <w:i/>
          <w:sz w:val="21"/>
          <w:szCs w:val="21"/>
        </w:rPr>
        <w:t>18</w:t>
      </w:r>
      <w:r w:rsidRPr="00A731EC">
        <w:rPr>
          <w:rFonts w:eastAsia="Malgun Gothic"/>
          <w:i/>
          <w:sz w:val="21"/>
          <w:szCs w:val="21"/>
        </w:rPr>
        <w:fldChar w:fldCharType="end"/>
      </w:r>
      <w:r w:rsidR="00F710C5" w:rsidRPr="00F710C5">
        <w:rPr>
          <w:rFonts w:eastAsia="Malgun Gothic"/>
          <w:i/>
          <w:sz w:val="21"/>
          <w:szCs w:val="21"/>
        </w:rPr>
        <w:t>: The impacts on SSB/CSS from UL transmission within UL subband may not always be an issue.</w:t>
      </w:r>
    </w:p>
    <w:p w14:paraId="579B386D" w14:textId="77777777" w:rsidR="00F710C5" w:rsidRPr="00F710C5" w:rsidRDefault="00F710C5" w:rsidP="00F710C5">
      <w:pPr>
        <w:spacing w:beforeLines="50" w:before="120"/>
        <w:rPr>
          <w:rFonts w:ascii="Times New Roman" w:eastAsia="Malgun Gothic" w:hAnsi="Times New Roman"/>
          <w:sz w:val="21"/>
          <w:szCs w:val="21"/>
        </w:rPr>
      </w:pPr>
    </w:p>
    <w:p w14:paraId="78D09C30" w14:textId="2212A893"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 xml:space="preserve">For type 4 collision, it is similar to type 2 collision, i.e. gNB may transmit dynamic downlink channel or reference signal on the DL subband(s) whilst </w:t>
      </w:r>
      <w:r w:rsidR="0079000E">
        <w:rPr>
          <w:rFonts w:ascii="Times New Roman" w:hAnsi="Times New Roman"/>
          <w:sz w:val="21"/>
          <w:szCs w:val="21"/>
        </w:rPr>
        <w:t>indicate</w:t>
      </w:r>
      <w:r w:rsidR="0079000E" w:rsidRPr="00F710C5">
        <w:rPr>
          <w:rFonts w:ascii="Times New Roman" w:hAnsi="Times New Roman"/>
          <w:sz w:val="21"/>
          <w:szCs w:val="21"/>
        </w:rPr>
        <w:t xml:space="preserve"> </w:t>
      </w:r>
      <w:r w:rsidR="0079000E">
        <w:rPr>
          <w:rFonts w:ascii="Times New Roman" w:hAnsi="Times New Roman"/>
          <w:sz w:val="21"/>
          <w:szCs w:val="21"/>
        </w:rPr>
        <w:t xml:space="preserve">the same </w:t>
      </w:r>
      <w:r w:rsidRPr="00F710C5">
        <w:rPr>
          <w:rFonts w:ascii="Times New Roman" w:hAnsi="Times New Roman"/>
          <w:sz w:val="21"/>
          <w:szCs w:val="21"/>
        </w:rPr>
        <w:t>SBFD aware UE to transmit semi-static uplink channel or reference signal on the UL subband.</w:t>
      </w:r>
    </w:p>
    <w:p w14:paraId="7604E188" w14:textId="77777777" w:rsidR="00F710C5" w:rsidRPr="00F710C5" w:rsidRDefault="00F710C5" w:rsidP="00F710C5">
      <w:pPr>
        <w:spacing w:beforeLines="50" w:before="120"/>
        <w:rPr>
          <w:rFonts w:ascii="Times New Roman" w:hAnsi="Times New Roman"/>
          <w:sz w:val="21"/>
          <w:szCs w:val="21"/>
        </w:rPr>
      </w:pPr>
    </w:p>
    <w:p w14:paraId="344D279A" w14:textId="40D9D6D9"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For type 5 collision, we need to discuss the semi-static DL transmission and semi-</w:t>
      </w:r>
      <w:r w:rsidR="0079000E">
        <w:rPr>
          <w:rFonts w:ascii="Times New Roman" w:hAnsi="Times New Roman"/>
          <w:sz w:val="21"/>
          <w:szCs w:val="21"/>
        </w:rPr>
        <w:t>static</w:t>
      </w:r>
      <w:r w:rsidR="0079000E" w:rsidRPr="00F710C5">
        <w:rPr>
          <w:rFonts w:ascii="Times New Roman" w:hAnsi="Times New Roman"/>
          <w:sz w:val="21"/>
          <w:szCs w:val="21"/>
        </w:rPr>
        <w:t xml:space="preserve"> </w:t>
      </w:r>
      <w:r w:rsidRPr="00F710C5">
        <w:rPr>
          <w:rFonts w:ascii="Times New Roman" w:hAnsi="Times New Roman"/>
          <w:sz w:val="21"/>
          <w:szCs w:val="21"/>
        </w:rPr>
        <w:t>UL transmission case by case. We summarize the procedure of how to determine the time location of each semi-static channel or reference signal as below:</w:t>
      </w:r>
    </w:p>
    <w:p w14:paraId="5A36CB62" w14:textId="31A1E537" w:rsidR="00F710C5" w:rsidRDefault="00F710C5" w:rsidP="00F710C5">
      <w:pPr>
        <w:pStyle w:val="af5"/>
        <w:keepNext/>
        <w:jc w:val="center"/>
      </w:pPr>
      <w:r>
        <w:t xml:space="preserve">Table </w:t>
      </w:r>
      <w:r>
        <w:fldChar w:fldCharType="begin"/>
      </w:r>
      <w:r>
        <w:instrText xml:space="preserve"> SEQ Table \* ARABIC </w:instrText>
      </w:r>
      <w:r>
        <w:fldChar w:fldCharType="separate"/>
      </w:r>
      <w:r w:rsidR="003A1B6F">
        <w:rPr>
          <w:noProof/>
        </w:rPr>
        <w:t>1</w:t>
      </w:r>
      <w:r>
        <w:fldChar w:fldCharType="end"/>
      </w:r>
      <w:r>
        <w:t xml:space="preserve"> </w:t>
      </w:r>
      <w:r w:rsidRPr="00314E82">
        <w:t xml:space="preserve"> Determination of time domain resource for semi-static channel and reference signal</w:t>
      </w:r>
    </w:p>
    <w:tbl>
      <w:tblPr>
        <w:tblStyle w:val="af1"/>
        <w:tblW w:w="8500" w:type="dxa"/>
        <w:jc w:val="center"/>
        <w:tblLook w:val="04A0" w:firstRow="1" w:lastRow="0" w:firstColumn="1" w:lastColumn="0" w:noHBand="0" w:noVBand="1"/>
      </w:tblPr>
      <w:tblGrid>
        <w:gridCol w:w="2972"/>
        <w:gridCol w:w="5528"/>
      </w:tblGrid>
      <w:tr w:rsidR="00F710C5" w:rsidRPr="00F710C5" w14:paraId="3ACC548A" w14:textId="77777777" w:rsidTr="00F710C5">
        <w:trPr>
          <w:jc w:val="center"/>
        </w:trPr>
        <w:tc>
          <w:tcPr>
            <w:tcW w:w="2972" w:type="dxa"/>
            <w:tcBorders>
              <w:bottom w:val="single" w:sz="4" w:space="0" w:color="auto"/>
            </w:tcBorders>
            <w:shd w:val="clear" w:color="auto" w:fill="FBE4D5" w:themeFill="accent2" w:themeFillTint="33"/>
          </w:tcPr>
          <w:p w14:paraId="6963441B"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t>Semi-static channel/signal</w:t>
            </w:r>
          </w:p>
        </w:tc>
        <w:tc>
          <w:tcPr>
            <w:tcW w:w="5528" w:type="dxa"/>
            <w:shd w:val="clear" w:color="auto" w:fill="FBE4D5" w:themeFill="accent2" w:themeFillTint="33"/>
          </w:tcPr>
          <w:p w14:paraId="2038B6DF" w14:textId="77777777" w:rsidR="00F710C5" w:rsidRPr="00F710C5" w:rsidRDefault="00F710C5" w:rsidP="00F710C5">
            <w:pPr>
              <w:spacing w:beforeLines="50" w:before="120"/>
              <w:ind w:left="0" w:firstLine="0"/>
              <w:rPr>
                <w:rFonts w:ascii="Times New Roman" w:hAnsi="Times New Roman"/>
                <w:b/>
                <w:sz w:val="21"/>
                <w:szCs w:val="21"/>
              </w:rPr>
            </w:pPr>
            <w:r w:rsidRPr="00F710C5">
              <w:rPr>
                <w:rFonts w:ascii="Times New Roman" w:hAnsi="Times New Roman"/>
                <w:b/>
                <w:sz w:val="21"/>
                <w:szCs w:val="21"/>
              </w:rPr>
              <w:t>Procedure of determining time location for each transmission</w:t>
            </w:r>
          </w:p>
        </w:tc>
      </w:tr>
      <w:tr w:rsidR="00F710C5" w:rsidRPr="00F710C5" w14:paraId="6523A321" w14:textId="77777777" w:rsidTr="00F710C5">
        <w:trPr>
          <w:jc w:val="center"/>
        </w:trPr>
        <w:tc>
          <w:tcPr>
            <w:tcW w:w="2972" w:type="dxa"/>
            <w:shd w:val="clear" w:color="auto" w:fill="FBE4D5" w:themeFill="accent2" w:themeFillTint="33"/>
          </w:tcPr>
          <w:p w14:paraId="4BD40F91"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t>Type-1 CG PUSCH</w:t>
            </w:r>
          </w:p>
        </w:tc>
        <w:tc>
          <w:tcPr>
            <w:tcW w:w="5528" w:type="dxa"/>
          </w:tcPr>
          <w:p w14:paraId="21661AEC" w14:textId="2C65EF77" w:rsidR="00F710C5" w:rsidRPr="00F710C5" w:rsidRDefault="00F710C5" w:rsidP="00F710C5">
            <w:pPr>
              <w:spacing w:beforeLines="50" w:before="120"/>
              <w:ind w:left="0" w:firstLine="0"/>
              <w:rPr>
                <w:rFonts w:ascii="Times New Roman" w:hAnsi="Times New Roman"/>
                <w:sz w:val="21"/>
                <w:szCs w:val="21"/>
              </w:rPr>
            </w:pPr>
            <w:r>
              <w:rPr>
                <w:rFonts w:ascii="Times New Roman" w:hAnsi="Times New Roman"/>
                <w:sz w:val="21"/>
                <w:szCs w:val="21"/>
              </w:rPr>
              <w:t>T</w:t>
            </w:r>
            <w:r w:rsidRPr="00F710C5">
              <w:rPr>
                <w:rFonts w:ascii="Times New Roman" w:hAnsi="Times New Roman"/>
                <w:sz w:val="21"/>
                <w:szCs w:val="21"/>
              </w:rPr>
              <w:t>he periodicity, time reference SFN, time offset and time domain resource allocation are configured by RRC signal</w:t>
            </w:r>
            <w:r w:rsidR="0079000E">
              <w:rPr>
                <w:rFonts w:ascii="Times New Roman" w:hAnsi="Times New Roman"/>
                <w:sz w:val="21"/>
                <w:szCs w:val="21"/>
              </w:rPr>
              <w:t>l</w:t>
            </w:r>
            <w:r w:rsidRPr="00F710C5">
              <w:rPr>
                <w:rFonts w:ascii="Times New Roman" w:hAnsi="Times New Roman"/>
                <w:sz w:val="21"/>
                <w:szCs w:val="21"/>
              </w:rPr>
              <w:t>ing.</w:t>
            </w:r>
          </w:p>
        </w:tc>
      </w:tr>
      <w:tr w:rsidR="00F710C5" w:rsidRPr="00F710C5" w14:paraId="38E07209" w14:textId="77777777" w:rsidTr="00F710C5">
        <w:trPr>
          <w:jc w:val="center"/>
        </w:trPr>
        <w:tc>
          <w:tcPr>
            <w:tcW w:w="2972" w:type="dxa"/>
            <w:shd w:val="clear" w:color="auto" w:fill="FBE4D5" w:themeFill="accent2" w:themeFillTint="33"/>
          </w:tcPr>
          <w:p w14:paraId="23360933"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t>Type-2 CG PUSCH</w:t>
            </w:r>
          </w:p>
        </w:tc>
        <w:tc>
          <w:tcPr>
            <w:tcW w:w="5528" w:type="dxa"/>
          </w:tcPr>
          <w:p w14:paraId="6B0BA5B1" w14:textId="70043138"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The p</w:t>
            </w:r>
            <w:r w:rsidR="0079000E">
              <w:rPr>
                <w:rFonts w:ascii="Times New Roman" w:hAnsi="Times New Roman"/>
                <w:sz w:val="21"/>
                <w:szCs w:val="21"/>
              </w:rPr>
              <w:t>e</w:t>
            </w:r>
            <w:r w:rsidRPr="00F710C5">
              <w:rPr>
                <w:rFonts w:ascii="Times New Roman" w:hAnsi="Times New Roman"/>
                <w:sz w:val="21"/>
                <w:szCs w:val="21"/>
              </w:rPr>
              <w:t>riodicity of CG PUSCH occasion is provided by RRC signal</w:t>
            </w:r>
            <w:r w:rsidR="0079000E">
              <w:rPr>
                <w:rFonts w:ascii="Times New Roman" w:hAnsi="Times New Roman"/>
                <w:sz w:val="21"/>
                <w:szCs w:val="21"/>
              </w:rPr>
              <w:t>l</w:t>
            </w:r>
            <w:r w:rsidRPr="00F710C5">
              <w:rPr>
                <w:rFonts w:ascii="Times New Roman" w:hAnsi="Times New Roman"/>
                <w:sz w:val="21"/>
                <w:szCs w:val="21"/>
              </w:rPr>
              <w:t>ing. The time domain resource allocation within a slot is provided via activation DCI.</w:t>
            </w:r>
          </w:p>
        </w:tc>
      </w:tr>
      <w:tr w:rsidR="00F710C5" w:rsidRPr="00F710C5" w14:paraId="47094E19" w14:textId="77777777" w:rsidTr="00F710C5">
        <w:trPr>
          <w:jc w:val="center"/>
        </w:trPr>
        <w:tc>
          <w:tcPr>
            <w:tcW w:w="2972" w:type="dxa"/>
            <w:shd w:val="clear" w:color="auto" w:fill="FBE4D5" w:themeFill="accent2" w:themeFillTint="33"/>
          </w:tcPr>
          <w:p w14:paraId="15838B21"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t>Periodic PUCCH</w:t>
            </w:r>
          </w:p>
        </w:tc>
        <w:tc>
          <w:tcPr>
            <w:tcW w:w="5528" w:type="dxa"/>
          </w:tcPr>
          <w:p w14:paraId="727D2BE1" w14:textId="6BE12914"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PUCCH resource, periodicity and offset are configured by RRC signal</w:t>
            </w:r>
            <w:r w:rsidR="0079000E">
              <w:rPr>
                <w:rFonts w:ascii="Times New Roman" w:hAnsi="Times New Roman"/>
                <w:sz w:val="21"/>
                <w:szCs w:val="21"/>
              </w:rPr>
              <w:t>l</w:t>
            </w:r>
            <w:r w:rsidRPr="00F710C5">
              <w:rPr>
                <w:rFonts w:ascii="Times New Roman" w:hAnsi="Times New Roman"/>
                <w:sz w:val="21"/>
                <w:szCs w:val="21"/>
              </w:rPr>
              <w:t>ing.</w:t>
            </w:r>
          </w:p>
        </w:tc>
      </w:tr>
      <w:tr w:rsidR="00F710C5" w:rsidRPr="00F710C5" w14:paraId="6304A845" w14:textId="77777777" w:rsidTr="00F710C5">
        <w:trPr>
          <w:jc w:val="center"/>
        </w:trPr>
        <w:tc>
          <w:tcPr>
            <w:tcW w:w="2972" w:type="dxa"/>
            <w:shd w:val="clear" w:color="auto" w:fill="FBE4D5" w:themeFill="accent2" w:themeFillTint="33"/>
          </w:tcPr>
          <w:p w14:paraId="4B05FC8F"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t>Periodic SRS</w:t>
            </w:r>
          </w:p>
        </w:tc>
        <w:tc>
          <w:tcPr>
            <w:tcW w:w="5528" w:type="dxa"/>
          </w:tcPr>
          <w:p w14:paraId="3FB6CDDF" w14:textId="37F1C84C"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SRS resource, periodicity and offset are configured by RRC signal</w:t>
            </w:r>
            <w:r w:rsidR="0079000E">
              <w:rPr>
                <w:rFonts w:ascii="Times New Roman" w:hAnsi="Times New Roman"/>
                <w:sz w:val="21"/>
                <w:szCs w:val="21"/>
              </w:rPr>
              <w:t>l</w:t>
            </w:r>
            <w:r w:rsidRPr="00F710C5">
              <w:rPr>
                <w:rFonts w:ascii="Times New Roman" w:hAnsi="Times New Roman"/>
                <w:sz w:val="21"/>
                <w:szCs w:val="21"/>
              </w:rPr>
              <w:t>ing.</w:t>
            </w:r>
          </w:p>
        </w:tc>
      </w:tr>
      <w:tr w:rsidR="00F710C5" w:rsidRPr="00F710C5" w14:paraId="766B0675" w14:textId="77777777" w:rsidTr="00F710C5">
        <w:trPr>
          <w:jc w:val="center"/>
        </w:trPr>
        <w:tc>
          <w:tcPr>
            <w:tcW w:w="2972" w:type="dxa"/>
            <w:shd w:val="clear" w:color="auto" w:fill="FBE4D5" w:themeFill="accent2" w:themeFillTint="33"/>
          </w:tcPr>
          <w:p w14:paraId="44B84B1D"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t>Semi-persistent SRS</w:t>
            </w:r>
          </w:p>
        </w:tc>
        <w:tc>
          <w:tcPr>
            <w:tcW w:w="5528" w:type="dxa"/>
          </w:tcPr>
          <w:p w14:paraId="6D266E86" w14:textId="519DD1F7"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SP SRS is triggered via MAC CE. Its periodicity and offset are configured by RRC signal</w:t>
            </w:r>
            <w:r w:rsidR="0079000E">
              <w:rPr>
                <w:rFonts w:ascii="Times New Roman" w:hAnsi="Times New Roman"/>
                <w:sz w:val="21"/>
                <w:szCs w:val="21"/>
              </w:rPr>
              <w:t>l</w:t>
            </w:r>
            <w:r w:rsidRPr="00F710C5">
              <w:rPr>
                <w:rFonts w:ascii="Times New Roman" w:hAnsi="Times New Roman"/>
                <w:sz w:val="21"/>
                <w:szCs w:val="21"/>
              </w:rPr>
              <w:t>ing.</w:t>
            </w:r>
          </w:p>
        </w:tc>
      </w:tr>
      <w:tr w:rsidR="00F710C5" w:rsidRPr="00F710C5" w14:paraId="147765ED" w14:textId="77777777" w:rsidTr="00F710C5">
        <w:trPr>
          <w:jc w:val="center"/>
        </w:trPr>
        <w:tc>
          <w:tcPr>
            <w:tcW w:w="2972" w:type="dxa"/>
            <w:shd w:val="clear" w:color="auto" w:fill="FBE4D5" w:themeFill="accent2" w:themeFillTint="33"/>
          </w:tcPr>
          <w:p w14:paraId="02E3B968"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t>SPS PDSCH</w:t>
            </w:r>
          </w:p>
        </w:tc>
        <w:tc>
          <w:tcPr>
            <w:tcW w:w="5528" w:type="dxa"/>
          </w:tcPr>
          <w:p w14:paraId="754C8AD8" w14:textId="2E8CE013"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SPS PDSCH is activated via DCI format with CRC scrambled by CS-RNTI. The periodicity is configured via RRC signal</w:t>
            </w:r>
            <w:r w:rsidR="0079000E">
              <w:rPr>
                <w:rFonts w:ascii="Times New Roman" w:hAnsi="Times New Roman"/>
                <w:sz w:val="21"/>
                <w:szCs w:val="21"/>
              </w:rPr>
              <w:t>l</w:t>
            </w:r>
            <w:r w:rsidRPr="00F710C5">
              <w:rPr>
                <w:rFonts w:ascii="Times New Roman" w:hAnsi="Times New Roman"/>
                <w:sz w:val="21"/>
                <w:szCs w:val="21"/>
              </w:rPr>
              <w:t>ing.</w:t>
            </w:r>
          </w:p>
        </w:tc>
      </w:tr>
      <w:tr w:rsidR="00F710C5" w:rsidRPr="00F710C5" w14:paraId="4A18ACE5" w14:textId="77777777" w:rsidTr="00F710C5">
        <w:trPr>
          <w:jc w:val="center"/>
        </w:trPr>
        <w:tc>
          <w:tcPr>
            <w:tcW w:w="2972" w:type="dxa"/>
            <w:shd w:val="clear" w:color="auto" w:fill="FBE4D5" w:themeFill="accent2" w:themeFillTint="33"/>
          </w:tcPr>
          <w:p w14:paraId="438DFD67"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t>Periodic CSI RS</w:t>
            </w:r>
          </w:p>
        </w:tc>
        <w:tc>
          <w:tcPr>
            <w:tcW w:w="5528" w:type="dxa"/>
          </w:tcPr>
          <w:p w14:paraId="393F3D1F" w14:textId="6D7D0F98"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The periodicity and offset for NZP CSI-RS and ZP CSI-RS are configured via RRC signal</w:t>
            </w:r>
            <w:r w:rsidR="0079000E">
              <w:rPr>
                <w:rFonts w:ascii="Times New Roman" w:hAnsi="Times New Roman"/>
                <w:sz w:val="21"/>
                <w:szCs w:val="21"/>
              </w:rPr>
              <w:t>l</w:t>
            </w:r>
            <w:r w:rsidRPr="00F710C5">
              <w:rPr>
                <w:rFonts w:ascii="Times New Roman" w:hAnsi="Times New Roman"/>
                <w:sz w:val="21"/>
                <w:szCs w:val="21"/>
              </w:rPr>
              <w:t>ing.</w:t>
            </w:r>
          </w:p>
        </w:tc>
      </w:tr>
      <w:tr w:rsidR="00F710C5" w:rsidRPr="00F710C5" w14:paraId="247EE116" w14:textId="77777777" w:rsidTr="00F710C5">
        <w:trPr>
          <w:jc w:val="center"/>
        </w:trPr>
        <w:tc>
          <w:tcPr>
            <w:tcW w:w="2972" w:type="dxa"/>
            <w:shd w:val="clear" w:color="auto" w:fill="FBE4D5" w:themeFill="accent2" w:themeFillTint="33"/>
          </w:tcPr>
          <w:p w14:paraId="2FADB6D7"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t>Semi-persistent CSI RS</w:t>
            </w:r>
          </w:p>
        </w:tc>
        <w:tc>
          <w:tcPr>
            <w:tcW w:w="5528" w:type="dxa"/>
          </w:tcPr>
          <w:p w14:paraId="364C344B" w14:textId="001410F3" w:rsidR="00F710C5" w:rsidRPr="00F710C5" w:rsidRDefault="00F710C5" w:rsidP="0079000E">
            <w:pPr>
              <w:spacing w:beforeLines="50" w:before="120"/>
              <w:ind w:left="0" w:firstLine="0"/>
              <w:rPr>
                <w:rFonts w:ascii="Times New Roman" w:hAnsi="Times New Roman"/>
                <w:sz w:val="21"/>
                <w:szCs w:val="21"/>
              </w:rPr>
            </w:pPr>
            <w:r w:rsidRPr="00F710C5">
              <w:rPr>
                <w:rFonts w:ascii="Times New Roman" w:hAnsi="Times New Roman"/>
                <w:sz w:val="21"/>
                <w:szCs w:val="21"/>
              </w:rPr>
              <w:t>Both SP ZP CSI</w:t>
            </w:r>
            <w:r w:rsidR="0079000E">
              <w:rPr>
                <w:rFonts w:ascii="Times New Roman" w:hAnsi="Times New Roman"/>
                <w:sz w:val="21"/>
                <w:szCs w:val="21"/>
              </w:rPr>
              <w:t>-</w:t>
            </w:r>
            <w:r w:rsidRPr="00F710C5">
              <w:rPr>
                <w:rFonts w:ascii="Times New Roman" w:hAnsi="Times New Roman"/>
                <w:sz w:val="21"/>
                <w:szCs w:val="21"/>
              </w:rPr>
              <w:t xml:space="preserve">RS and SP NZP </w:t>
            </w:r>
            <w:r w:rsidR="0079000E" w:rsidRPr="00F710C5">
              <w:rPr>
                <w:rFonts w:ascii="Times New Roman" w:hAnsi="Times New Roman"/>
                <w:sz w:val="21"/>
                <w:szCs w:val="21"/>
              </w:rPr>
              <w:t>CSI</w:t>
            </w:r>
            <w:r w:rsidR="0079000E">
              <w:rPr>
                <w:rFonts w:ascii="Times New Roman" w:hAnsi="Times New Roman"/>
                <w:sz w:val="21"/>
                <w:szCs w:val="21"/>
              </w:rPr>
              <w:t>-</w:t>
            </w:r>
            <w:r w:rsidRPr="00F710C5">
              <w:rPr>
                <w:rFonts w:ascii="Times New Roman" w:hAnsi="Times New Roman"/>
                <w:sz w:val="21"/>
                <w:szCs w:val="21"/>
              </w:rPr>
              <w:t>RS are triggered by MAC CE, i.e. with individual MAC CE respectively. The periodicity and offset are configured via RRC signal</w:t>
            </w:r>
            <w:r w:rsidR="0079000E">
              <w:rPr>
                <w:rFonts w:ascii="Times New Roman" w:hAnsi="Times New Roman"/>
                <w:sz w:val="21"/>
                <w:szCs w:val="21"/>
              </w:rPr>
              <w:t>l</w:t>
            </w:r>
            <w:r w:rsidRPr="00F710C5">
              <w:rPr>
                <w:rFonts w:ascii="Times New Roman" w:hAnsi="Times New Roman"/>
                <w:sz w:val="21"/>
                <w:szCs w:val="21"/>
              </w:rPr>
              <w:t>ing.</w:t>
            </w:r>
          </w:p>
        </w:tc>
      </w:tr>
    </w:tbl>
    <w:p w14:paraId="328DD98B" w14:textId="0ACA754B" w:rsidR="00F710C5" w:rsidRPr="00F710C5" w:rsidRDefault="00F710C5" w:rsidP="00F710C5">
      <w:pPr>
        <w:spacing w:beforeLines="50" w:before="120"/>
        <w:ind w:left="0" w:firstLine="0"/>
        <w:rPr>
          <w:rFonts w:ascii="Times New Roman" w:hAnsi="Times New Roman"/>
          <w:sz w:val="21"/>
          <w:szCs w:val="21"/>
        </w:rPr>
      </w:pPr>
      <w:bookmarkStart w:id="25" w:name="OLE_LINK12"/>
      <w:r w:rsidRPr="00F710C5">
        <w:rPr>
          <w:rFonts w:ascii="Times New Roman" w:hAnsi="Times New Roman"/>
          <w:sz w:val="21"/>
          <w:szCs w:val="21"/>
        </w:rPr>
        <w:t>Generally speaking,</w:t>
      </w:r>
      <w:bookmarkEnd w:id="25"/>
      <w:r w:rsidRPr="00F710C5">
        <w:rPr>
          <w:rFonts w:ascii="Times New Roman" w:hAnsi="Times New Roman"/>
          <w:sz w:val="21"/>
          <w:szCs w:val="21"/>
        </w:rPr>
        <w:t xml:space="preserve"> gNB can avoid collision between semi-static uplink and semi-static downlink via proper configuration. On the other hand, the additional consideration on avoiding collision between DL and UL may degrade the performance for one or another. For example, Type-1 CG PUSCH carrying URLLC traffic with high priority and SPS PDSCH are configured for UE simultaneous. If gNB has to guarantee there is no overlapping between SPS PDSCH and CG PUSCH in time domain, it introduces restrictions on the configuration for both </w:t>
      </w:r>
      <w:r w:rsidR="00705C51">
        <w:rPr>
          <w:rFonts w:ascii="Times New Roman" w:hAnsi="Times New Roman"/>
          <w:sz w:val="21"/>
          <w:szCs w:val="21"/>
        </w:rPr>
        <w:t>of them</w:t>
      </w:r>
      <w:r w:rsidRPr="00F710C5">
        <w:rPr>
          <w:rFonts w:ascii="Times New Roman" w:hAnsi="Times New Roman"/>
          <w:sz w:val="21"/>
          <w:szCs w:val="21"/>
        </w:rPr>
        <w:t>, which is not expected.</w:t>
      </w:r>
    </w:p>
    <w:p w14:paraId="06DF6717" w14:textId="1513BFF9" w:rsidR="00F710C5" w:rsidRPr="00A731EC" w:rsidRDefault="00424CDB" w:rsidP="00A731EC">
      <w:pPr>
        <w:pStyle w:val="af5"/>
        <w:keepNext/>
        <w:rPr>
          <w:b w:val="0"/>
        </w:rPr>
      </w:pPr>
      <w:r w:rsidRPr="00A731EC">
        <w:rPr>
          <w:i/>
          <w:sz w:val="21"/>
          <w:szCs w:val="21"/>
        </w:rPr>
        <w:t xml:space="preserve">Observation </w:t>
      </w:r>
      <w:r w:rsidRPr="00A731EC">
        <w:rPr>
          <w:i/>
          <w:sz w:val="21"/>
          <w:szCs w:val="21"/>
        </w:rPr>
        <w:fldChar w:fldCharType="begin"/>
      </w:r>
      <w:r w:rsidRPr="00A731EC">
        <w:rPr>
          <w:i/>
          <w:sz w:val="21"/>
          <w:szCs w:val="21"/>
        </w:rPr>
        <w:instrText xml:space="preserve"> SEQ Observation \* ARABIC </w:instrText>
      </w:r>
      <w:r w:rsidRPr="00A731EC">
        <w:rPr>
          <w:i/>
          <w:sz w:val="21"/>
          <w:szCs w:val="21"/>
        </w:rPr>
        <w:fldChar w:fldCharType="separate"/>
      </w:r>
      <w:r w:rsidR="0017728C" w:rsidRPr="00A731EC">
        <w:rPr>
          <w:i/>
          <w:sz w:val="21"/>
          <w:szCs w:val="21"/>
        </w:rPr>
        <w:t>19</w:t>
      </w:r>
      <w:r w:rsidRPr="00A731EC">
        <w:rPr>
          <w:i/>
          <w:sz w:val="21"/>
          <w:szCs w:val="21"/>
        </w:rPr>
        <w:fldChar w:fldCharType="end"/>
      </w:r>
      <w:r w:rsidR="00F710C5" w:rsidRPr="00F710C5">
        <w:rPr>
          <w:i/>
          <w:sz w:val="21"/>
          <w:szCs w:val="21"/>
        </w:rPr>
        <w:t>: The conflict between semi-static DL and semi-static UL may occur.</w:t>
      </w:r>
    </w:p>
    <w:p w14:paraId="43829CAC" w14:textId="77777777" w:rsidR="00F710C5" w:rsidRPr="00F710C5" w:rsidRDefault="00F710C5" w:rsidP="00F710C5">
      <w:pPr>
        <w:spacing w:beforeLines="50" w:before="120"/>
        <w:rPr>
          <w:rFonts w:ascii="Times New Roman" w:hAnsi="Times New Roman"/>
          <w:sz w:val="21"/>
          <w:szCs w:val="21"/>
        </w:rPr>
      </w:pPr>
    </w:p>
    <w:p w14:paraId="04C1389F" w14:textId="77777777" w:rsidR="00F710C5" w:rsidRPr="00F710C5" w:rsidRDefault="00F710C5" w:rsidP="00F710C5">
      <w:pPr>
        <w:rPr>
          <w:rFonts w:ascii="Times New Roman" w:hAnsi="Times New Roman"/>
          <w:sz w:val="21"/>
          <w:szCs w:val="21"/>
        </w:rPr>
      </w:pPr>
      <w:r w:rsidRPr="00F710C5">
        <w:rPr>
          <w:rFonts w:ascii="Times New Roman" w:hAnsi="Times New Roman"/>
          <w:sz w:val="21"/>
          <w:szCs w:val="21"/>
        </w:rPr>
        <w:t>Based on the aforementioned analyses, we have the following proposal:</w:t>
      </w:r>
    </w:p>
    <w:p w14:paraId="03A5DFD7" w14:textId="77777777" w:rsidR="00F710C5" w:rsidRPr="00F710C5" w:rsidRDefault="00F710C5" w:rsidP="00F710C5">
      <w:pPr>
        <w:rPr>
          <w:rFonts w:ascii="Times New Roman" w:hAnsi="Times New Roman"/>
          <w:sz w:val="21"/>
          <w:szCs w:val="21"/>
        </w:rPr>
      </w:pPr>
    </w:p>
    <w:p w14:paraId="0D88F7CD" w14:textId="140276BF" w:rsidR="00F710C5" w:rsidRPr="00A731EC" w:rsidRDefault="00424CDB" w:rsidP="00A731EC">
      <w:pPr>
        <w:pStyle w:val="af5"/>
        <w:keepNext/>
        <w:rPr>
          <w:b w:val="0"/>
        </w:rPr>
      </w:pPr>
      <w:r w:rsidRPr="00A731EC">
        <w:rPr>
          <w:rFonts w:eastAsia="Malgun Gothic"/>
          <w:i/>
          <w:sz w:val="21"/>
          <w:szCs w:val="21"/>
        </w:rPr>
        <w:t xml:space="preserve">Proposal </w:t>
      </w:r>
      <w:r w:rsidRPr="00A731EC">
        <w:rPr>
          <w:rFonts w:eastAsia="Malgun Gothic"/>
          <w:i/>
          <w:sz w:val="21"/>
          <w:szCs w:val="21"/>
        </w:rPr>
        <w:fldChar w:fldCharType="begin"/>
      </w:r>
      <w:r w:rsidRPr="00A731EC">
        <w:rPr>
          <w:rFonts w:eastAsia="Malgun Gothic"/>
          <w:i/>
          <w:sz w:val="21"/>
          <w:szCs w:val="21"/>
        </w:rPr>
        <w:instrText xml:space="preserve"> SEQ Proposal \* ARABIC </w:instrText>
      </w:r>
      <w:r w:rsidRPr="00A731EC">
        <w:rPr>
          <w:rFonts w:eastAsia="Malgun Gothic"/>
          <w:i/>
          <w:sz w:val="21"/>
          <w:szCs w:val="21"/>
        </w:rPr>
        <w:fldChar w:fldCharType="separate"/>
      </w:r>
      <w:r w:rsidR="007D4C2F">
        <w:rPr>
          <w:rFonts w:eastAsia="Malgun Gothic"/>
          <w:i/>
          <w:noProof/>
          <w:sz w:val="21"/>
          <w:szCs w:val="21"/>
        </w:rPr>
        <w:t>30</w:t>
      </w:r>
      <w:r w:rsidRPr="00A731EC">
        <w:rPr>
          <w:rFonts w:eastAsia="Malgun Gothic"/>
          <w:i/>
          <w:sz w:val="21"/>
          <w:szCs w:val="21"/>
        </w:rPr>
        <w:fldChar w:fldCharType="end"/>
      </w:r>
      <w:r w:rsidR="00F710C5" w:rsidRPr="00F710C5">
        <w:rPr>
          <w:rFonts w:eastAsia="Malgun Gothic"/>
          <w:i/>
          <w:sz w:val="21"/>
          <w:szCs w:val="21"/>
        </w:rPr>
        <w:t xml:space="preserve">: Further study </w:t>
      </w:r>
      <w:r w:rsidR="00A55C31">
        <w:rPr>
          <w:rFonts w:eastAsia="Malgun Gothic"/>
          <w:i/>
          <w:sz w:val="21"/>
          <w:szCs w:val="21"/>
        </w:rPr>
        <w:t>the following conflicting cases of DL reception and UL transmission</w:t>
      </w:r>
      <w:r w:rsidR="00F710C5" w:rsidRPr="00F710C5">
        <w:rPr>
          <w:rFonts w:eastAsia="Malgun Gothic"/>
          <w:i/>
          <w:sz w:val="21"/>
          <w:szCs w:val="21"/>
        </w:rPr>
        <w:t>:</w:t>
      </w:r>
    </w:p>
    <w:p w14:paraId="2B191DA1" w14:textId="77777777" w:rsidR="00F710C5" w:rsidRPr="00F710C5" w:rsidRDefault="00F710C5" w:rsidP="004A1941">
      <w:pPr>
        <w:pStyle w:val="aff0"/>
        <w:numPr>
          <w:ilvl w:val="0"/>
          <w:numId w:val="34"/>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Type 1: Dynamic DL on SBFD symbol conflicts with Dynamic UL on the UL subband.</w:t>
      </w:r>
    </w:p>
    <w:p w14:paraId="7D926F2B" w14:textId="77777777" w:rsidR="00F710C5" w:rsidRPr="00F710C5" w:rsidRDefault="00F710C5" w:rsidP="004A1941">
      <w:pPr>
        <w:pStyle w:val="aff0"/>
        <w:numPr>
          <w:ilvl w:val="0"/>
          <w:numId w:val="34"/>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Type 2: Semi-static DL on SBFD symbol conflicts with Dynamic UL on the UL subband.</w:t>
      </w:r>
    </w:p>
    <w:p w14:paraId="75BFC1F9" w14:textId="77777777" w:rsidR="00F710C5" w:rsidRPr="00F710C5" w:rsidRDefault="00F710C5" w:rsidP="004A1941">
      <w:pPr>
        <w:pStyle w:val="aff0"/>
        <w:numPr>
          <w:ilvl w:val="0"/>
          <w:numId w:val="34"/>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Type 3: Broadcast DL on SBFD symbol conflicts with UL on the UL subband.</w:t>
      </w:r>
    </w:p>
    <w:p w14:paraId="58816950" w14:textId="77777777" w:rsidR="00F710C5" w:rsidRPr="00F710C5" w:rsidRDefault="00F710C5" w:rsidP="004A1941">
      <w:pPr>
        <w:pStyle w:val="aff0"/>
        <w:numPr>
          <w:ilvl w:val="0"/>
          <w:numId w:val="34"/>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Type 4: Dynamic DL on SBFD symbol conflicts with semi-static UL on the UL subband, including CG PUSCH, periodic uplink reference signal and periodic PUCCH.</w:t>
      </w:r>
    </w:p>
    <w:p w14:paraId="77B205A4" w14:textId="77777777" w:rsidR="00F710C5" w:rsidRPr="00F710C5" w:rsidRDefault="00F710C5" w:rsidP="004A1941">
      <w:pPr>
        <w:pStyle w:val="aff0"/>
        <w:numPr>
          <w:ilvl w:val="0"/>
          <w:numId w:val="34"/>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Type 5: Semi-static DL on SBFD symbol conflicts with semi-static UL on the UL subband.</w:t>
      </w:r>
    </w:p>
    <w:p w14:paraId="5A972BE4" w14:textId="77777777" w:rsidR="00F710C5" w:rsidRPr="00F710C5" w:rsidRDefault="00F710C5" w:rsidP="00F710C5">
      <w:pPr>
        <w:rPr>
          <w:rFonts w:ascii="Times New Roman" w:hAnsi="Times New Roman"/>
          <w:sz w:val="21"/>
          <w:szCs w:val="21"/>
        </w:rPr>
      </w:pPr>
    </w:p>
    <w:p w14:paraId="2A65CEB3" w14:textId="77777777" w:rsidR="00396FAF" w:rsidRPr="00396FAF" w:rsidRDefault="00396FAF" w:rsidP="00396FAF">
      <w:pPr>
        <w:rPr>
          <w:lang w:eastAsia="x-none"/>
        </w:rPr>
      </w:pPr>
    </w:p>
    <w:p w14:paraId="24A00EE7" w14:textId="18883914" w:rsidR="00014D17" w:rsidRPr="00CA3771" w:rsidRDefault="00982D6E" w:rsidP="005F3ADA">
      <w:pPr>
        <w:pStyle w:val="2"/>
        <w:rPr>
          <w:i w:val="0"/>
        </w:rPr>
      </w:pPr>
      <w:r w:rsidRPr="00CA3771">
        <w:rPr>
          <w:i w:val="0"/>
        </w:rPr>
        <w:t>Mechanisms of realizing SBFD operation</w:t>
      </w:r>
    </w:p>
    <w:p w14:paraId="0D741D22" w14:textId="77777777" w:rsidR="005F3ADA" w:rsidRPr="005F3ADA" w:rsidRDefault="005F3ADA" w:rsidP="005F3ADA">
      <w:pPr>
        <w:spacing w:beforeLines="50" w:before="120"/>
        <w:rPr>
          <w:rFonts w:ascii="Times New Roman" w:hAnsi="Times New Roman"/>
          <w:sz w:val="21"/>
          <w:szCs w:val="21"/>
        </w:rPr>
      </w:pPr>
      <w:r w:rsidRPr="005F3ADA">
        <w:rPr>
          <w:rFonts w:ascii="Times New Roman" w:hAnsi="Times New Roman"/>
          <w:sz w:val="21"/>
          <w:szCs w:val="21"/>
        </w:rPr>
        <w:t>In RAN1#110bis e-meeting, we discussed SBFD operation with achieving the following agreement:</w:t>
      </w:r>
    </w:p>
    <w:tbl>
      <w:tblPr>
        <w:tblStyle w:val="af1"/>
        <w:tblW w:w="0" w:type="auto"/>
        <w:tblLook w:val="04A0" w:firstRow="1" w:lastRow="0" w:firstColumn="1" w:lastColumn="0" w:noHBand="0" w:noVBand="1"/>
      </w:tblPr>
      <w:tblGrid>
        <w:gridCol w:w="9631"/>
      </w:tblGrid>
      <w:tr w:rsidR="005F3ADA" w:rsidRPr="005F3ADA" w14:paraId="5261AB53" w14:textId="77777777" w:rsidTr="0028228C">
        <w:tc>
          <w:tcPr>
            <w:tcW w:w="9631" w:type="dxa"/>
          </w:tcPr>
          <w:p w14:paraId="3A8E54D4" w14:textId="77777777" w:rsidR="005F3ADA" w:rsidRPr="005F3ADA" w:rsidRDefault="005F3ADA" w:rsidP="0028228C">
            <w:pPr>
              <w:rPr>
                <w:rFonts w:ascii="Times New Roman" w:eastAsia="Malgun Gothic" w:hAnsi="Times New Roman"/>
                <w:b/>
                <w:sz w:val="21"/>
                <w:szCs w:val="21"/>
                <w:highlight w:val="green"/>
              </w:rPr>
            </w:pPr>
            <w:r w:rsidRPr="005F3ADA">
              <w:rPr>
                <w:rFonts w:ascii="Times New Roman" w:eastAsia="Malgun Gothic" w:hAnsi="Times New Roman"/>
                <w:b/>
                <w:sz w:val="21"/>
                <w:szCs w:val="21"/>
                <w:highlight w:val="green"/>
              </w:rPr>
              <w:t>Agreement</w:t>
            </w:r>
          </w:p>
          <w:p w14:paraId="01591AB1" w14:textId="77777777" w:rsidR="005F3ADA" w:rsidRPr="005F3ADA" w:rsidRDefault="005F3ADA" w:rsidP="005F3ADA">
            <w:pPr>
              <w:ind w:left="0" w:firstLine="0"/>
              <w:rPr>
                <w:rFonts w:ascii="Times New Roman" w:hAnsi="Times New Roman"/>
                <w:sz w:val="21"/>
                <w:szCs w:val="21"/>
              </w:rPr>
            </w:pPr>
            <w:r w:rsidRPr="005F3ADA">
              <w:rPr>
                <w:rFonts w:ascii="Times New Roman" w:hAnsi="Times New Roman"/>
                <w:sz w:val="21"/>
                <w:szCs w:val="21"/>
              </w:rPr>
              <w:t xml:space="preserve">For SBFD operation within a TDD carrier, </w:t>
            </w:r>
            <w:r w:rsidRPr="005F3ADA">
              <w:rPr>
                <w:rFonts w:ascii="Times New Roman" w:eastAsia="Malgun Gothic" w:hAnsi="Times New Roman"/>
                <w:sz w:val="21"/>
                <w:szCs w:val="21"/>
              </w:rPr>
              <w:t xml:space="preserve">it is agreed that </w:t>
            </w:r>
            <w:r w:rsidRPr="005F3ADA">
              <w:rPr>
                <w:rFonts w:ascii="Times New Roman" w:hAnsi="Times New Roman"/>
                <w:sz w:val="21"/>
                <w:szCs w:val="21"/>
              </w:rPr>
              <w:t>SBFD</w:t>
            </w:r>
            <w:r w:rsidRPr="005F3ADA">
              <w:rPr>
                <w:rFonts w:ascii="Times New Roman" w:eastAsia="Malgun Gothic" w:hAnsi="Times New Roman"/>
                <w:sz w:val="21"/>
                <w:szCs w:val="21"/>
              </w:rPr>
              <w:t xml:space="preserve"> scheme</w:t>
            </w:r>
            <w:r w:rsidRPr="005F3ADA">
              <w:rPr>
                <w:rFonts w:ascii="Times New Roman" w:hAnsi="Times New Roman"/>
                <w:sz w:val="21"/>
                <w:szCs w:val="21"/>
              </w:rPr>
              <w:t xml:space="preserve"> </w:t>
            </w:r>
            <w:r w:rsidRPr="005F3ADA">
              <w:rPr>
                <w:rFonts w:ascii="Times New Roman" w:eastAsia="Malgun Gothic" w:hAnsi="Times New Roman"/>
                <w:sz w:val="21"/>
                <w:szCs w:val="21"/>
              </w:rPr>
              <w:t>within</w:t>
            </w:r>
            <w:r w:rsidRPr="005F3ADA">
              <w:rPr>
                <w:rFonts w:ascii="Times New Roman" w:hAnsi="Times New Roman"/>
                <w:sz w:val="21"/>
                <w:szCs w:val="21"/>
              </w:rPr>
              <w:t xml:space="preserve"> a single configured DL and UL BWP pair with aligned center frequencies </w:t>
            </w:r>
            <w:r w:rsidRPr="005F3ADA">
              <w:rPr>
                <w:rFonts w:ascii="Times New Roman" w:eastAsia="Malgun Gothic" w:hAnsi="Times New Roman"/>
                <w:sz w:val="21"/>
                <w:szCs w:val="21"/>
              </w:rPr>
              <w:t xml:space="preserve">is the </w:t>
            </w:r>
            <w:r w:rsidRPr="005F3ADA">
              <w:rPr>
                <w:rFonts w:ascii="Times New Roman" w:hAnsi="Times New Roman"/>
                <w:sz w:val="21"/>
                <w:szCs w:val="21"/>
              </w:rPr>
              <w:t>baseline.</w:t>
            </w:r>
          </w:p>
        </w:tc>
      </w:tr>
    </w:tbl>
    <w:p w14:paraId="07F683BF" w14:textId="77777777" w:rsidR="005F3ADA" w:rsidRPr="005F3ADA" w:rsidRDefault="005F3ADA" w:rsidP="005F3ADA">
      <w:pPr>
        <w:spacing w:beforeLines="50" w:before="120"/>
        <w:ind w:left="0" w:firstLine="0"/>
        <w:rPr>
          <w:rFonts w:ascii="Times New Roman" w:hAnsi="Times New Roman"/>
          <w:sz w:val="21"/>
          <w:szCs w:val="21"/>
        </w:rPr>
      </w:pPr>
      <w:r w:rsidRPr="005F3ADA">
        <w:rPr>
          <w:rFonts w:ascii="Times New Roman" w:hAnsi="Times New Roman"/>
          <w:sz w:val="21"/>
          <w:szCs w:val="21"/>
        </w:rPr>
        <w:t>Additionally, another potential solution for SBFD operation within a TDD carrier is BWP-based SBFD. The basic idea is to introduce a UE capability of simultaneously supporting multiple active BWP pairs. However, it would be a stringent requirement on UE capability which needs careful and comprehensive study. Secondly, it will introduce BWP switching delay inevitable. The delay comes from switching between the normal DL BWP and the duplex-DL BWP, vice versa. One example is shown as below. The delay components need further study as it is different from DL-DL BWP switching or UL-UL BWP switching. At least it needs more time on transmitter and receiver transition additionally.</w:t>
      </w:r>
    </w:p>
    <w:p w14:paraId="1A2B1C49" w14:textId="77777777" w:rsidR="005F3ADA" w:rsidRDefault="005F3ADA" w:rsidP="005F3ADA">
      <w:pPr>
        <w:keepNext/>
        <w:spacing w:beforeLines="50" w:before="120"/>
        <w:jc w:val="center"/>
      </w:pPr>
      <w:r w:rsidRPr="005F3ADA">
        <w:rPr>
          <w:rFonts w:ascii="Times New Roman" w:hAnsi="Times New Roman"/>
          <w:sz w:val="21"/>
          <w:szCs w:val="21"/>
        </w:rPr>
        <w:object w:dxaOrig="10411" w:dyaOrig="5131" w14:anchorId="3CCFDD93">
          <v:shape id="_x0000_i1041" type="#_x0000_t75" style="width:304.4pt;height:147.9pt" o:ole="">
            <v:imagedata r:id="rId41" o:title=""/>
          </v:shape>
          <o:OLEObject Type="Embed" ProgID="Visio.Drawing.15" ShapeID="_x0000_i1041" DrawAspect="Content" ObjectID="_1742405054" r:id="rId42"/>
        </w:object>
      </w:r>
    </w:p>
    <w:p w14:paraId="1728E73E" w14:textId="04CC9D2C" w:rsidR="005F3ADA" w:rsidRPr="005F3ADA" w:rsidRDefault="005F3ADA" w:rsidP="005F3ADA">
      <w:pPr>
        <w:pStyle w:val="af5"/>
        <w:jc w:val="center"/>
        <w:rPr>
          <w:sz w:val="21"/>
          <w:szCs w:val="21"/>
        </w:rPr>
      </w:pPr>
      <w:r>
        <w:t xml:space="preserve">Figure </w:t>
      </w:r>
      <w:r>
        <w:fldChar w:fldCharType="begin"/>
      </w:r>
      <w:r>
        <w:instrText xml:space="preserve"> SEQ Figure \* ARABIC </w:instrText>
      </w:r>
      <w:r>
        <w:fldChar w:fldCharType="separate"/>
      </w:r>
      <w:r w:rsidR="00A466A9">
        <w:rPr>
          <w:noProof/>
        </w:rPr>
        <w:t>16</w:t>
      </w:r>
      <w:r>
        <w:fldChar w:fldCharType="end"/>
      </w:r>
      <w:r>
        <w:t xml:space="preserve"> </w:t>
      </w:r>
      <w:r w:rsidRPr="00B674D3">
        <w:t>Delay of BWP based SBFD</w:t>
      </w:r>
    </w:p>
    <w:p w14:paraId="72DEDA38" w14:textId="77777777" w:rsidR="005F3ADA" w:rsidRPr="005F3ADA" w:rsidRDefault="005F3ADA" w:rsidP="005F3ADA">
      <w:pPr>
        <w:spacing w:beforeLines="50" w:before="120"/>
        <w:ind w:left="0" w:firstLine="0"/>
        <w:rPr>
          <w:rFonts w:ascii="Times New Roman" w:hAnsi="Times New Roman"/>
          <w:sz w:val="21"/>
          <w:szCs w:val="21"/>
        </w:rPr>
      </w:pPr>
      <w:r w:rsidRPr="005F3ADA">
        <w:rPr>
          <w:rFonts w:ascii="Times New Roman" w:hAnsi="Times New Roman"/>
          <w:sz w:val="21"/>
          <w:szCs w:val="21"/>
        </w:rPr>
        <w:t>Last but not least, one basic idea behind BWP based SBFD is to configure TDD UL DL configuration per BWP. It is a fundamental change on TDD UL DL configuration as currently it is configured per cell. UE firstly determines the slot type and direction, i.e. DL, UL or flexible, then it determines UL or DL BWP is applied. If TDD UL-DL configuration is configured per BWP, the standard impacts may be uncontrollable.</w:t>
      </w:r>
    </w:p>
    <w:p w14:paraId="6A667DD1" w14:textId="77777777" w:rsidR="005F3ADA" w:rsidRPr="005F3ADA" w:rsidRDefault="005F3ADA" w:rsidP="005F3ADA">
      <w:pPr>
        <w:spacing w:beforeLines="50" w:before="120"/>
        <w:rPr>
          <w:rFonts w:ascii="Times New Roman" w:hAnsi="Times New Roman"/>
          <w:sz w:val="21"/>
          <w:szCs w:val="21"/>
        </w:rPr>
      </w:pPr>
      <w:r w:rsidRPr="005F3ADA">
        <w:rPr>
          <w:rFonts w:ascii="Times New Roman" w:hAnsi="Times New Roman"/>
          <w:sz w:val="21"/>
          <w:szCs w:val="21"/>
        </w:rPr>
        <w:t>Based on the aforementioned analyses, BWP-based SBFD operation should be precluded:</w:t>
      </w:r>
    </w:p>
    <w:p w14:paraId="78F5B548" w14:textId="3D922F37" w:rsidR="005F3ADA" w:rsidRPr="00A731EC" w:rsidRDefault="00424CDB" w:rsidP="00A731EC">
      <w:pPr>
        <w:pStyle w:val="af5"/>
        <w:keepNext/>
        <w:rPr>
          <w:b w:val="0"/>
        </w:rPr>
      </w:pPr>
      <w:r w:rsidRPr="00A731EC">
        <w:rPr>
          <w:i/>
          <w:sz w:val="21"/>
          <w:szCs w:val="21"/>
        </w:rPr>
        <w:t xml:space="preserve">Proposal </w:t>
      </w:r>
      <w:r w:rsidRPr="00A731EC">
        <w:rPr>
          <w:i/>
          <w:sz w:val="21"/>
          <w:szCs w:val="21"/>
        </w:rPr>
        <w:fldChar w:fldCharType="begin"/>
      </w:r>
      <w:r w:rsidRPr="00A731EC">
        <w:rPr>
          <w:i/>
          <w:sz w:val="21"/>
          <w:szCs w:val="21"/>
        </w:rPr>
        <w:instrText xml:space="preserve"> SEQ Proposal \* ARABIC </w:instrText>
      </w:r>
      <w:r w:rsidRPr="00A731EC">
        <w:rPr>
          <w:i/>
          <w:sz w:val="21"/>
          <w:szCs w:val="21"/>
        </w:rPr>
        <w:fldChar w:fldCharType="separate"/>
      </w:r>
      <w:r w:rsidR="007D4C2F">
        <w:rPr>
          <w:i/>
          <w:noProof/>
          <w:sz w:val="21"/>
          <w:szCs w:val="21"/>
        </w:rPr>
        <w:t>31</w:t>
      </w:r>
      <w:r w:rsidRPr="00A731EC">
        <w:rPr>
          <w:i/>
          <w:sz w:val="21"/>
          <w:szCs w:val="21"/>
        </w:rPr>
        <w:fldChar w:fldCharType="end"/>
      </w:r>
      <w:r w:rsidR="005F3ADA" w:rsidRPr="005F3ADA">
        <w:rPr>
          <w:i/>
          <w:sz w:val="21"/>
          <w:szCs w:val="21"/>
        </w:rPr>
        <w:t>: BWP-based SBFD operation is not supported in Rel-18 duplex enhancement.</w:t>
      </w:r>
    </w:p>
    <w:p w14:paraId="05387CC0" w14:textId="77777777" w:rsidR="005F3ADA" w:rsidRPr="005F3ADA" w:rsidRDefault="005F3ADA" w:rsidP="005F3ADA">
      <w:pPr>
        <w:spacing w:beforeLines="50" w:before="120"/>
        <w:rPr>
          <w:rFonts w:ascii="Times New Roman" w:hAnsi="Times New Roman"/>
          <w:sz w:val="21"/>
          <w:szCs w:val="21"/>
        </w:rPr>
      </w:pPr>
    </w:p>
    <w:p w14:paraId="6316934F" w14:textId="381ED8AC" w:rsidR="005F3ADA" w:rsidRPr="005F3ADA" w:rsidRDefault="005F3ADA" w:rsidP="005F3ADA">
      <w:pPr>
        <w:spacing w:beforeLines="50" w:before="120"/>
        <w:ind w:left="0" w:firstLine="0"/>
        <w:rPr>
          <w:rFonts w:ascii="Times New Roman" w:hAnsi="Times New Roman"/>
          <w:sz w:val="21"/>
          <w:szCs w:val="21"/>
        </w:rPr>
      </w:pPr>
      <w:r w:rsidRPr="005F3ADA">
        <w:rPr>
          <w:rFonts w:ascii="Times New Roman" w:hAnsi="Times New Roman"/>
          <w:sz w:val="21"/>
          <w:szCs w:val="21"/>
        </w:rPr>
        <w:t xml:space="preserve">Beyond </w:t>
      </w:r>
      <w:r w:rsidRPr="005F3ADA">
        <w:rPr>
          <w:rFonts w:ascii="Times New Roman" w:eastAsia="Malgun Gothic" w:hAnsi="Times New Roman"/>
          <w:sz w:val="21"/>
          <w:szCs w:val="21"/>
        </w:rPr>
        <w:t xml:space="preserve">SBFD operation within a TDD carrier, it was also discussed that SBFD operation across carriers, called HDCA-SBFD. The nature of HDCA-SBFD is to </w:t>
      </w:r>
      <w:r w:rsidR="00562186">
        <w:rPr>
          <w:rFonts w:ascii="Times New Roman" w:eastAsia="Malgun Gothic" w:hAnsi="Times New Roman"/>
          <w:sz w:val="21"/>
          <w:szCs w:val="21"/>
        </w:rPr>
        <w:t>treat</w:t>
      </w:r>
      <w:r w:rsidR="00562186" w:rsidRPr="005F3ADA">
        <w:rPr>
          <w:rFonts w:ascii="Times New Roman" w:eastAsia="Malgun Gothic" w:hAnsi="Times New Roman"/>
          <w:sz w:val="21"/>
          <w:szCs w:val="21"/>
        </w:rPr>
        <w:t xml:space="preserve"> </w:t>
      </w:r>
      <w:r w:rsidRPr="005F3ADA">
        <w:rPr>
          <w:rFonts w:ascii="Times New Roman" w:eastAsia="Malgun Gothic" w:hAnsi="Times New Roman"/>
          <w:sz w:val="21"/>
          <w:szCs w:val="21"/>
        </w:rPr>
        <w:t xml:space="preserve">carrier as subband and allow directional conflicts between carriers within the same band. However, we note that there is nothing about HDCA-SBFD in the SID of Rel-18 duplex enhancement. From this perspective, it is out of scope. On the other hand, we don’t see any bonus compared to single carrier mechanism.  Furthermore, </w:t>
      </w:r>
      <w:r w:rsidRPr="005F3ADA">
        <w:rPr>
          <w:rFonts w:ascii="Times New Roman" w:hAnsi="Times New Roman"/>
          <w:sz w:val="21"/>
          <w:szCs w:val="21"/>
        </w:rPr>
        <w:t>we need to define new UE behaviour for supporting HDCA-SBFD, e.g. currently it is not allowed different directions on carriers within the same band. We may need to study/define the UE behaviour case by case, e.g. Semi-SFI+Semi-SFI, Semi-SFI+Dynamic SFI, Dynamic SFI + Semi-SFI, Dynamic SFI + Dynamic SFI. It will introduce jumbo standard workload.  Furthermore, the carrier used as UL subband basically has an UL dominated TDD-UL-DL configuration. Considering the carrier is also configured to the other UEs, including legacy UE, it will introduce improper TDD configuration for the non-target UE.</w:t>
      </w:r>
    </w:p>
    <w:p w14:paraId="741E3B6D" w14:textId="2C2A22CE" w:rsidR="005F3ADA" w:rsidRPr="00A731EC" w:rsidRDefault="0017728C" w:rsidP="00A731EC">
      <w:pPr>
        <w:pStyle w:val="af5"/>
        <w:keepNext/>
        <w:rPr>
          <w:b w:val="0"/>
        </w:rPr>
      </w:pPr>
      <w:r w:rsidRPr="00A731EC">
        <w:rPr>
          <w:i/>
          <w:sz w:val="21"/>
          <w:szCs w:val="21"/>
        </w:rPr>
        <w:t xml:space="preserve">Proposal </w:t>
      </w:r>
      <w:r w:rsidRPr="00A731EC">
        <w:rPr>
          <w:i/>
          <w:sz w:val="21"/>
          <w:szCs w:val="21"/>
        </w:rPr>
        <w:fldChar w:fldCharType="begin"/>
      </w:r>
      <w:r w:rsidRPr="00A731EC">
        <w:rPr>
          <w:i/>
          <w:sz w:val="21"/>
          <w:szCs w:val="21"/>
        </w:rPr>
        <w:instrText xml:space="preserve"> SEQ Proposal \* ARABIC </w:instrText>
      </w:r>
      <w:r w:rsidRPr="00A731EC">
        <w:rPr>
          <w:i/>
          <w:sz w:val="21"/>
          <w:szCs w:val="21"/>
        </w:rPr>
        <w:fldChar w:fldCharType="separate"/>
      </w:r>
      <w:r w:rsidR="007D4C2F">
        <w:rPr>
          <w:i/>
          <w:noProof/>
          <w:sz w:val="21"/>
          <w:szCs w:val="21"/>
        </w:rPr>
        <w:t>32</w:t>
      </w:r>
      <w:r w:rsidRPr="00A731EC">
        <w:rPr>
          <w:i/>
          <w:sz w:val="21"/>
          <w:szCs w:val="21"/>
        </w:rPr>
        <w:fldChar w:fldCharType="end"/>
      </w:r>
      <w:r w:rsidR="005F3ADA" w:rsidRPr="005F3ADA">
        <w:rPr>
          <w:i/>
          <w:sz w:val="21"/>
          <w:szCs w:val="21"/>
        </w:rPr>
        <w:t>: Half duplex CA based SBFD operation is not supported in Rel-18 duplex enhancement.</w:t>
      </w:r>
    </w:p>
    <w:p w14:paraId="728CA44E" w14:textId="77777777" w:rsidR="005F3ADA" w:rsidRPr="005F3ADA" w:rsidRDefault="005F3ADA" w:rsidP="005F3ADA">
      <w:pPr>
        <w:rPr>
          <w:lang w:eastAsia="x-none"/>
        </w:rPr>
      </w:pPr>
    </w:p>
    <w:p w14:paraId="5CD62CAC" w14:textId="077AAD74" w:rsidR="00014D17" w:rsidRPr="00707F4A" w:rsidRDefault="0087219A" w:rsidP="00707F4A">
      <w:pPr>
        <w:pStyle w:val="2"/>
        <w:rPr>
          <w:i w:val="0"/>
        </w:rPr>
      </w:pPr>
      <w:r w:rsidRPr="00707F4A">
        <w:rPr>
          <w:i w:val="0"/>
        </w:rPr>
        <w:t>DL-</w:t>
      </w:r>
      <w:r w:rsidRPr="00707F4A">
        <w:rPr>
          <w:rFonts w:hint="eastAsia"/>
          <w:i w:val="0"/>
        </w:rPr>
        <w:t>to</w:t>
      </w:r>
      <w:r w:rsidRPr="00707F4A">
        <w:rPr>
          <w:i w:val="0"/>
        </w:rPr>
        <w:t xml:space="preserve">-UL </w:t>
      </w:r>
      <w:r w:rsidRPr="00707F4A">
        <w:rPr>
          <w:rFonts w:hint="eastAsia"/>
          <w:i w:val="0"/>
        </w:rPr>
        <w:t>switching</w:t>
      </w:r>
      <w:r w:rsidRPr="00707F4A">
        <w:rPr>
          <w:i w:val="0"/>
        </w:rPr>
        <w:t xml:space="preserve"> </w:t>
      </w:r>
      <w:r w:rsidRPr="00707F4A">
        <w:rPr>
          <w:rFonts w:hint="eastAsia"/>
          <w:i w:val="0"/>
        </w:rPr>
        <w:t>and</w:t>
      </w:r>
      <w:r w:rsidRPr="00707F4A">
        <w:rPr>
          <w:i w:val="0"/>
        </w:rPr>
        <w:t xml:space="preserve"> TA </w:t>
      </w:r>
      <w:r w:rsidRPr="00707F4A">
        <w:rPr>
          <w:rFonts w:hint="eastAsia"/>
          <w:i w:val="0"/>
        </w:rPr>
        <w:t>determination</w:t>
      </w:r>
    </w:p>
    <w:p w14:paraId="036B2056" w14:textId="19CCF375" w:rsidR="00707F4A" w:rsidRPr="002701A2" w:rsidRDefault="00707F4A" w:rsidP="00707F4A">
      <w:pPr>
        <w:spacing w:beforeLines="50" w:before="120"/>
        <w:ind w:left="0" w:firstLine="0"/>
        <w:rPr>
          <w:rFonts w:ascii="Times New Roman" w:hAnsi="Times New Roman"/>
          <w:sz w:val="21"/>
          <w:szCs w:val="21"/>
        </w:rPr>
      </w:pPr>
      <w:r w:rsidRPr="002701A2">
        <w:rPr>
          <w:rFonts w:ascii="Times New Roman" w:hAnsi="Times New Roman"/>
          <w:sz w:val="21"/>
          <w:szCs w:val="21"/>
        </w:rPr>
        <w:t>For unpaired spectrum, guard period is needed between DL region and UL region. Basically, the guard period is expected to provide sufficient time between DL region and UL region for DL-to-UL switching and ICI interference avoidance. For example, UE needs time to conduct D</w:t>
      </w:r>
      <w:r w:rsidR="00E0226A">
        <w:rPr>
          <w:rFonts w:ascii="Times New Roman" w:hAnsi="Times New Roman"/>
          <w:sz w:val="21"/>
          <w:szCs w:val="21"/>
        </w:rPr>
        <w:t>L-to-UL switching and TA adjust</w:t>
      </w:r>
      <w:r w:rsidRPr="002701A2">
        <w:rPr>
          <w:rFonts w:ascii="Times New Roman" w:hAnsi="Times New Roman"/>
          <w:sz w:val="21"/>
          <w:szCs w:val="21"/>
        </w:rPr>
        <w:t>m</w:t>
      </w:r>
      <w:r w:rsidR="00E0226A">
        <w:rPr>
          <w:rFonts w:ascii="Times New Roman" w:hAnsi="Times New Roman"/>
          <w:sz w:val="21"/>
          <w:szCs w:val="21"/>
        </w:rPr>
        <w:t>e</w:t>
      </w:r>
      <w:r w:rsidRPr="002701A2">
        <w:rPr>
          <w:rFonts w:ascii="Times New Roman" w:hAnsi="Times New Roman"/>
          <w:sz w:val="21"/>
          <w:szCs w:val="21"/>
        </w:rPr>
        <w:t xml:space="preserve">nt. Currently the guard period is covered by flexible slot and the length of guard period is up to implementation, i.e. a value not smaller than </w:t>
      </w:r>
      <m:oMath>
        <m:sSub>
          <m:sSubPr>
            <m:ctrlPr>
              <w:rPr>
                <w:rFonts w:ascii="Cambria Math" w:hAnsi="Cambria Math"/>
                <w:i/>
                <w:sz w:val="21"/>
                <w:szCs w:val="21"/>
              </w:rPr>
            </m:ctrlPr>
          </m:sSubPr>
          <m:e>
            <m:r>
              <w:rPr>
                <w:rFonts w:ascii="Cambria Math" w:hAnsi="Cambria Math"/>
                <w:sz w:val="21"/>
                <w:szCs w:val="21"/>
              </w:rPr>
              <m:t>N</m:t>
            </m:r>
          </m:e>
          <m:sub>
            <m:r>
              <m:rPr>
                <m:nor/>
              </m:rPr>
              <w:rPr>
                <w:rFonts w:ascii="Times New Roman" w:hAnsi="Times New Roman"/>
                <w:sz w:val="21"/>
                <w:szCs w:val="21"/>
                <w:lang w:val="sv-SE"/>
              </w:rPr>
              <m:t>TA</m:t>
            </m:r>
          </m:sub>
        </m:sSub>
        <m:r>
          <w:rPr>
            <w:rFonts w:ascii="Cambria Math" w:hAnsi="Cambria Math"/>
            <w:sz w:val="21"/>
            <w:szCs w:val="21"/>
            <w:lang w:val="sv-SE"/>
          </w:rPr>
          <m:t>+</m:t>
        </m:r>
        <m:sSub>
          <m:sSubPr>
            <m:ctrlPr>
              <w:rPr>
                <w:rFonts w:ascii="Cambria Math" w:hAnsi="Cambria Math"/>
                <w:i/>
                <w:sz w:val="21"/>
                <w:szCs w:val="21"/>
              </w:rPr>
            </m:ctrlPr>
          </m:sSubPr>
          <m:e>
            <m:r>
              <w:rPr>
                <w:rFonts w:ascii="Cambria Math" w:hAnsi="Cambria Math"/>
                <w:sz w:val="21"/>
                <w:szCs w:val="21"/>
              </w:rPr>
              <m:t>N</m:t>
            </m:r>
          </m:e>
          <m:sub>
            <m:r>
              <m:rPr>
                <m:nor/>
              </m:rPr>
              <w:rPr>
                <w:rFonts w:ascii="Times New Roman" w:hAnsi="Times New Roman"/>
                <w:sz w:val="21"/>
                <w:szCs w:val="21"/>
                <w:lang w:val="sv-SE"/>
              </w:rPr>
              <m:t>TA,offset</m:t>
            </m:r>
          </m:sub>
        </m:sSub>
      </m:oMath>
      <w:r w:rsidRPr="002701A2">
        <w:rPr>
          <w:rFonts w:ascii="Times New Roman" w:hAnsi="Times New Roman"/>
          <w:sz w:val="21"/>
          <w:szCs w:val="21"/>
        </w:rPr>
        <w:t xml:space="preserve">. Similarly, guard period is also needed between the last OFDM symbol in DL region </w:t>
      </w:r>
      <w:r w:rsidR="00E0226A">
        <w:rPr>
          <w:rFonts w:ascii="Times New Roman" w:hAnsi="Times New Roman"/>
          <w:sz w:val="21"/>
          <w:szCs w:val="21"/>
        </w:rPr>
        <w:t>and</w:t>
      </w:r>
      <w:r w:rsidRPr="002701A2">
        <w:rPr>
          <w:rFonts w:ascii="Times New Roman" w:hAnsi="Times New Roman"/>
          <w:sz w:val="21"/>
          <w:szCs w:val="21"/>
        </w:rPr>
        <w:t xml:space="preserve"> the first OFDM symbol in UL subband. One example is shown in </w:t>
      </w:r>
      <w:r w:rsidRPr="002701A2">
        <w:rPr>
          <w:rFonts w:ascii="Times New Roman" w:hAnsi="Times New Roman"/>
          <w:sz w:val="21"/>
          <w:szCs w:val="21"/>
        </w:rPr>
        <w:fldChar w:fldCharType="begin"/>
      </w:r>
      <w:r w:rsidRPr="002701A2">
        <w:rPr>
          <w:rFonts w:ascii="Times New Roman" w:hAnsi="Times New Roman"/>
          <w:sz w:val="21"/>
          <w:szCs w:val="21"/>
        </w:rPr>
        <w:instrText xml:space="preserve"> REF _Ref126929437 \h </w:instrText>
      </w:r>
      <w:r w:rsidR="002701A2" w:rsidRPr="002701A2">
        <w:rPr>
          <w:rFonts w:ascii="Times New Roman" w:hAnsi="Times New Roman"/>
          <w:sz w:val="21"/>
          <w:szCs w:val="21"/>
        </w:rPr>
        <w:instrText xml:space="preserve"> \* MERGEFORMAT </w:instrText>
      </w:r>
      <w:r w:rsidRPr="002701A2">
        <w:rPr>
          <w:rFonts w:ascii="Times New Roman" w:hAnsi="Times New Roman"/>
          <w:sz w:val="21"/>
          <w:szCs w:val="21"/>
        </w:rPr>
      </w:r>
      <w:r w:rsidRPr="002701A2">
        <w:rPr>
          <w:rFonts w:ascii="Times New Roman" w:hAnsi="Times New Roman"/>
          <w:sz w:val="21"/>
          <w:szCs w:val="21"/>
        </w:rPr>
        <w:fldChar w:fldCharType="separate"/>
      </w:r>
      <w:r w:rsidR="00B71119" w:rsidRPr="009D6A92">
        <w:rPr>
          <w:rFonts w:ascii="Times New Roman" w:hAnsi="Times New Roman"/>
          <w:sz w:val="21"/>
          <w:szCs w:val="21"/>
        </w:rPr>
        <w:t xml:space="preserve">Figure </w:t>
      </w:r>
      <w:r w:rsidR="00B71119" w:rsidRPr="009D6A92">
        <w:rPr>
          <w:rFonts w:ascii="Times New Roman" w:hAnsi="Times New Roman"/>
          <w:noProof/>
          <w:sz w:val="21"/>
          <w:szCs w:val="21"/>
        </w:rPr>
        <w:t>17</w:t>
      </w:r>
      <w:r w:rsidRPr="002701A2">
        <w:rPr>
          <w:rFonts w:ascii="Times New Roman" w:hAnsi="Times New Roman"/>
          <w:sz w:val="21"/>
          <w:szCs w:val="21"/>
        </w:rPr>
        <w:fldChar w:fldCharType="end"/>
      </w:r>
      <w:r w:rsidRPr="002701A2">
        <w:rPr>
          <w:rFonts w:ascii="Times New Roman" w:hAnsi="Times New Roman"/>
          <w:sz w:val="21"/>
          <w:szCs w:val="21"/>
        </w:rPr>
        <w:t>, wherein DL-to-UL switching point between DL slot and UL subband is needed in addition to the legacy guard period. The additional DL-to-UL switching point can be configured explicitly or implicitly. However, the overhead should also be carefully evaluated as the guard period cannot be used for transmission and reception. Additional DL-to-UL switching point would reduce the spectrum utilization.</w:t>
      </w:r>
    </w:p>
    <w:p w14:paraId="0AA6DFA0" w14:textId="77777777" w:rsidR="00707F4A" w:rsidRPr="002701A2" w:rsidRDefault="00707F4A" w:rsidP="00707F4A">
      <w:pPr>
        <w:keepNext/>
        <w:spacing w:beforeLines="50" w:before="120"/>
        <w:jc w:val="center"/>
        <w:rPr>
          <w:rFonts w:ascii="Times New Roman" w:hAnsi="Times New Roman"/>
          <w:sz w:val="21"/>
          <w:szCs w:val="21"/>
        </w:rPr>
      </w:pPr>
      <w:r w:rsidRPr="002701A2">
        <w:rPr>
          <w:rFonts w:ascii="Times New Roman" w:hAnsi="Times New Roman"/>
          <w:sz w:val="21"/>
          <w:szCs w:val="21"/>
        </w:rPr>
        <w:object w:dxaOrig="13110" w:dyaOrig="3331" w14:anchorId="027E41C3">
          <v:shape id="_x0000_i1042" type="#_x0000_t75" style="width:414.9pt;height:105.15pt" o:ole="">
            <v:imagedata r:id="rId43" o:title=""/>
          </v:shape>
          <o:OLEObject Type="Embed" ProgID="Visio.Drawing.15" ShapeID="_x0000_i1042" DrawAspect="Content" ObjectID="_1742405055" r:id="rId44"/>
        </w:object>
      </w:r>
    </w:p>
    <w:p w14:paraId="3FC438BE" w14:textId="1682B1C5" w:rsidR="00707F4A" w:rsidRPr="002701A2" w:rsidRDefault="00707F4A" w:rsidP="00707F4A">
      <w:pPr>
        <w:pStyle w:val="af5"/>
        <w:jc w:val="center"/>
        <w:rPr>
          <w:sz w:val="21"/>
          <w:szCs w:val="21"/>
        </w:rPr>
      </w:pPr>
      <w:bookmarkStart w:id="26" w:name="_Ref126929437"/>
      <w:r w:rsidRPr="002701A2">
        <w:rPr>
          <w:sz w:val="21"/>
          <w:szCs w:val="21"/>
        </w:rPr>
        <w:t xml:space="preserve">Figure </w:t>
      </w:r>
      <w:r w:rsidRPr="002701A2">
        <w:rPr>
          <w:sz w:val="21"/>
          <w:szCs w:val="21"/>
        </w:rPr>
        <w:fldChar w:fldCharType="begin"/>
      </w:r>
      <w:r w:rsidRPr="002701A2">
        <w:rPr>
          <w:sz w:val="21"/>
          <w:szCs w:val="21"/>
        </w:rPr>
        <w:instrText xml:space="preserve"> SEQ Figure \* ARABIC </w:instrText>
      </w:r>
      <w:r w:rsidRPr="002701A2">
        <w:rPr>
          <w:sz w:val="21"/>
          <w:szCs w:val="21"/>
        </w:rPr>
        <w:fldChar w:fldCharType="separate"/>
      </w:r>
      <w:r w:rsidR="00A466A9">
        <w:rPr>
          <w:noProof/>
          <w:sz w:val="21"/>
          <w:szCs w:val="21"/>
        </w:rPr>
        <w:t>17</w:t>
      </w:r>
      <w:r w:rsidRPr="002701A2">
        <w:rPr>
          <w:sz w:val="21"/>
          <w:szCs w:val="21"/>
        </w:rPr>
        <w:fldChar w:fldCharType="end"/>
      </w:r>
      <w:bookmarkEnd w:id="26"/>
      <w:r w:rsidRPr="002701A2">
        <w:rPr>
          <w:sz w:val="21"/>
          <w:szCs w:val="21"/>
        </w:rPr>
        <w:t xml:space="preserve"> Examples of DL to UL switching point between DL and UL subband</w:t>
      </w:r>
    </w:p>
    <w:p w14:paraId="4FFE8664" w14:textId="3C5BE212" w:rsidR="00707F4A" w:rsidRPr="002701A2" w:rsidRDefault="00707F4A" w:rsidP="00707F4A">
      <w:pPr>
        <w:spacing w:beforeLines="50" w:before="120"/>
        <w:ind w:left="0" w:firstLine="0"/>
        <w:rPr>
          <w:rFonts w:ascii="Times New Roman" w:hAnsi="Times New Roman"/>
          <w:sz w:val="21"/>
          <w:szCs w:val="21"/>
        </w:rPr>
      </w:pPr>
      <w:r w:rsidRPr="002701A2">
        <w:rPr>
          <w:rFonts w:ascii="Times New Roman" w:hAnsi="Times New Roman"/>
          <w:sz w:val="21"/>
          <w:szCs w:val="21"/>
        </w:rPr>
        <w:t xml:space="preserve">For legacy TDD, uplink frame number </w:t>
      </w:r>
      <w:r w:rsidRPr="002701A2">
        <w:rPr>
          <w:rFonts w:ascii="Times New Roman" w:hAnsi="Times New Roman"/>
          <w:position w:val="-6"/>
          <w:sz w:val="21"/>
          <w:szCs w:val="21"/>
        </w:rPr>
        <w:object w:dxaOrig="139" w:dyaOrig="240" w14:anchorId="40AD7469">
          <v:shape id="_x0000_i1043" type="#_x0000_t75" style="width:6.75pt;height:10.7pt" o:ole="">
            <v:imagedata r:id="rId45" o:title=""/>
          </v:shape>
          <o:OLEObject Type="Embed" ProgID="Equation.3" ShapeID="_x0000_i1043" DrawAspect="Content" ObjectID="_1742405056" r:id="rId46"/>
        </w:object>
      </w:r>
      <w:r w:rsidRPr="002701A2">
        <w:rPr>
          <w:rFonts w:ascii="Times New Roman" w:hAnsi="Times New Roman"/>
          <w:sz w:val="21"/>
          <w:szCs w:val="21"/>
        </w:rPr>
        <w:t xml:space="preserve"> for transmission from the UE shall start </w:t>
      </w:r>
      <m:oMath>
        <m:sSub>
          <m:sSubPr>
            <m:ctrlPr>
              <w:rPr>
                <w:rFonts w:ascii="Cambria Math" w:hAnsi="Cambria Math"/>
                <w:i/>
                <w:sz w:val="21"/>
                <w:szCs w:val="21"/>
              </w:rPr>
            </m:ctrlPr>
          </m:sSubPr>
          <m:e>
            <m:r>
              <w:rPr>
                <w:rFonts w:ascii="Cambria Math" w:hAnsi="Cambria Math"/>
                <w:sz w:val="21"/>
                <w:szCs w:val="21"/>
              </w:rPr>
              <m:t>T</m:t>
            </m:r>
          </m:e>
          <m:sub>
            <m:r>
              <m:rPr>
                <m:nor/>
              </m:rPr>
              <w:rPr>
                <w:rFonts w:ascii="Times New Roman" w:hAnsi="Times New Roman"/>
                <w:sz w:val="21"/>
                <w:szCs w:val="21"/>
                <w:lang w:val="sv-SE"/>
              </w:rPr>
              <m:t>TA</m:t>
            </m:r>
          </m:sub>
        </m:sSub>
        <m:r>
          <w:rPr>
            <w:rFonts w:ascii="Cambria Math" w:hAnsi="Cambria Math"/>
            <w:sz w:val="21"/>
            <w:szCs w:val="21"/>
            <w:lang w:val="sv-SE"/>
          </w:rPr>
          <m:t>=</m:t>
        </m:r>
        <m:d>
          <m:dPr>
            <m:ctrlPr>
              <w:rPr>
                <w:rFonts w:ascii="Cambria Math" w:hAnsi="Cambria Math"/>
                <w:i/>
                <w:sz w:val="21"/>
                <w:szCs w:val="21"/>
              </w:rPr>
            </m:ctrlPr>
          </m:dPr>
          <m:e>
            <w:bookmarkStart w:id="27" w:name="OLE_LINK8"/>
            <m:sSub>
              <m:sSubPr>
                <m:ctrlPr>
                  <w:rPr>
                    <w:rFonts w:ascii="Cambria Math" w:hAnsi="Cambria Math"/>
                    <w:i/>
                    <w:sz w:val="21"/>
                    <w:szCs w:val="21"/>
                  </w:rPr>
                </m:ctrlPr>
              </m:sSubPr>
              <m:e>
                <m:r>
                  <w:rPr>
                    <w:rFonts w:ascii="Cambria Math" w:hAnsi="Cambria Math"/>
                    <w:sz w:val="21"/>
                    <w:szCs w:val="21"/>
                  </w:rPr>
                  <m:t>N</m:t>
                </m:r>
              </m:e>
              <m:sub>
                <m:r>
                  <m:rPr>
                    <m:nor/>
                  </m:rPr>
                  <w:rPr>
                    <w:rFonts w:ascii="Times New Roman" w:hAnsi="Times New Roman"/>
                    <w:sz w:val="21"/>
                    <w:szCs w:val="21"/>
                    <w:lang w:val="sv-SE"/>
                  </w:rPr>
                  <m:t>TA</m:t>
                </m:r>
              </m:sub>
            </m:sSub>
            <w:bookmarkEnd w:id="27"/>
            <m:r>
              <w:rPr>
                <w:rFonts w:ascii="Cambria Math" w:hAnsi="Cambria Math"/>
                <w:sz w:val="21"/>
                <w:szCs w:val="21"/>
                <w:lang w:val="sv-SE"/>
              </w:rPr>
              <m:t>+</m:t>
            </m:r>
            <m:sSub>
              <m:sSubPr>
                <m:ctrlPr>
                  <w:rPr>
                    <w:rFonts w:ascii="Cambria Math" w:hAnsi="Cambria Math"/>
                    <w:i/>
                    <w:sz w:val="21"/>
                    <w:szCs w:val="21"/>
                  </w:rPr>
                </m:ctrlPr>
              </m:sSubPr>
              <m:e>
                <m:r>
                  <w:rPr>
                    <w:rFonts w:ascii="Cambria Math" w:hAnsi="Cambria Math"/>
                    <w:sz w:val="21"/>
                    <w:szCs w:val="21"/>
                  </w:rPr>
                  <m:t>N</m:t>
                </m:r>
              </m:e>
              <m:sub>
                <m:r>
                  <m:rPr>
                    <m:nor/>
                  </m:rPr>
                  <w:rPr>
                    <w:rFonts w:ascii="Times New Roman" w:hAnsi="Times New Roman"/>
                    <w:sz w:val="21"/>
                    <w:szCs w:val="21"/>
                    <w:lang w:val="sv-SE"/>
                  </w:rPr>
                  <m:t>TA,offset</m:t>
                </m:r>
              </m:sub>
            </m:sSub>
            <m:r>
              <w:rPr>
                <w:rFonts w:ascii="Cambria Math" w:hAnsi="Cambria Math"/>
                <w:sz w:val="21"/>
                <w:szCs w:val="21"/>
                <w:lang w:val="sv-SE"/>
              </w:rPr>
              <m:t>+</m:t>
            </m:r>
            <m:sSubSup>
              <m:sSubSupPr>
                <m:ctrlPr>
                  <w:rPr>
                    <w:rFonts w:ascii="Cambria Math" w:hAnsi="Cambria Math"/>
                    <w:i/>
                    <w:sz w:val="21"/>
                    <w:szCs w:val="21"/>
                  </w:rPr>
                </m:ctrlPr>
              </m:sSubSupPr>
              <m:e>
                <m:r>
                  <w:rPr>
                    <w:rFonts w:ascii="Cambria Math" w:hAnsi="Cambria Math"/>
                    <w:sz w:val="21"/>
                    <w:szCs w:val="21"/>
                  </w:rPr>
                  <m:t>N</m:t>
                </m:r>
              </m:e>
              <m:sub>
                <m:r>
                  <m:rPr>
                    <m:nor/>
                  </m:rPr>
                  <w:rPr>
                    <w:rFonts w:ascii="Times New Roman" w:hAnsi="Times New Roman"/>
                    <w:sz w:val="21"/>
                    <w:szCs w:val="21"/>
                    <w:lang w:val="sv-SE"/>
                  </w:rPr>
                  <m:t>TA,adj</m:t>
                </m:r>
              </m:sub>
              <m:sup>
                <m:r>
                  <m:rPr>
                    <m:nor/>
                  </m:rPr>
                  <w:rPr>
                    <w:rFonts w:ascii="Times New Roman" w:hAnsi="Times New Roman"/>
                    <w:sz w:val="21"/>
                    <w:szCs w:val="21"/>
                    <w:lang w:val="sv-SE"/>
                  </w:rPr>
                  <m:t>common</m:t>
                </m:r>
              </m:sup>
            </m:sSubSup>
            <m:r>
              <w:rPr>
                <w:rFonts w:ascii="Cambria Math" w:hAnsi="Cambria Math"/>
                <w:sz w:val="21"/>
                <w:szCs w:val="21"/>
                <w:lang w:val="sv-SE"/>
              </w:rPr>
              <m:t>+</m:t>
            </m:r>
            <m:sSubSup>
              <m:sSubSupPr>
                <m:ctrlPr>
                  <w:rPr>
                    <w:rFonts w:ascii="Cambria Math" w:hAnsi="Cambria Math"/>
                    <w:i/>
                    <w:sz w:val="21"/>
                    <w:szCs w:val="21"/>
                  </w:rPr>
                </m:ctrlPr>
              </m:sSubSupPr>
              <m:e>
                <m:r>
                  <w:rPr>
                    <w:rFonts w:ascii="Cambria Math" w:hAnsi="Cambria Math"/>
                    <w:sz w:val="21"/>
                    <w:szCs w:val="21"/>
                  </w:rPr>
                  <m:t>N</m:t>
                </m:r>
              </m:e>
              <m:sub>
                <m:r>
                  <m:rPr>
                    <m:nor/>
                  </m:rPr>
                  <w:rPr>
                    <w:rFonts w:ascii="Times New Roman" w:hAnsi="Times New Roman"/>
                    <w:sz w:val="21"/>
                    <w:szCs w:val="21"/>
                    <w:lang w:val="sv-SE"/>
                  </w:rPr>
                  <m:t>TA,adj</m:t>
                </m:r>
              </m:sub>
              <m:sup>
                <m:r>
                  <m:rPr>
                    <m:nor/>
                  </m:rPr>
                  <w:rPr>
                    <w:rFonts w:ascii="Times New Roman" w:hAnsi="Times New Roman"/>
                    <w:sz w:val="21"/>
                    <w:szCs w:val="21"/>
                    <w:lang w:val="sv-SE"/>
                  </w:rPr>
                  <m:t>UE</m:t>
                </m:r>
              </m:sup>
            </m:sSubSup>
          </m:e>
        </m:d>
        <m:sSub>
          <m:sSubPr>
            <m:ctrlPr>
              <w:rPr>
                <w:rFonts w:ascii="Cambria Math" w:hAnsi="Cambria Math"/>
                <w:i/>
                <w:sz w:val="21"/>
                <w:szCs w:val="21"/>
              </w:rPr>
            </m:ctrlPr>
          </m:sSubPr>
          <m:e>
            <m:r>
              <w:rPr>
                <w:rFonts w:ascii="Cambria Math" w:hAnsi="Cambria Math"/>
                <w:sz w:val="21"/>
                <w:szCs w:val="21"/>
              </w:rPr>
              <m:t>T</m:t>
            </m:r>
          </m:e>
          <m:sub>
            <m:r>
              <m:rPr>
                <m:nor/>
              </m:rPr>
              <w:rPr>
                <w:rFonts w:ascii="Times New Roman" w:hAnsi="Times New Roman"/>
                <w:sz w:val="21"/>
                <w:szCs w:val="21"/>
                <w:lang w:val="sv-SE"/>
              </w:rPr>
              <m:t>c</m:t>
            </m:r>
          </m:sub>
        </m:sSub>
      </m:oMath>
      <w:r w:rsidRPr="002701A2">
        <w:rPr>
          <w:rFonts w:ascii="Times New Roman" w:hAnsi="Times New Roman"/>
          <w:sz w:val="21"/>
          <w:szCs w:val="21"/>
        </w:rPr>
        <w:t xml:space="preserve"> before the start of the corresponding downlink frame at the UE</w:t>
      </w:r>
      <w:r w:rsidR="000B5A66">
        <w:rPr>
          <w:rFonts w:ascii="Times New Roman" w:hAnsi="Times New Roman"/>
          <w:sz w:val="21"/>
          <w:szCs w:val="21"/>
        </w:rPr>
        <w:t xml:space="preserve"> side</w:t>
      </w:r>
      <w:r w:rsidRPr="002701A2">
        <w:rPr>
          <w:rFonts w:ascii="Times New Roman" w:hAnsi="Times New Roman"/>
          <w:sz w:val="21"/>
          <w:szCs w:val="21"/>
        </w:rPr>
        <w:t xml:space="preserve">. </w:t>
      </w:r>
      <w:r w:rsidRPr="002701A2">
        <w:rPr>
          <w:rFonts w:ascii="Times New Roman" w:eastAsia="MS Mincho" w:hAnsi="Times New Roman"/>
          <w:sz w:val="21"/>
          <w:szCs w:val="21"/>
        </w:rPr>
        <w:t>The purpose is to achieve an aligned TDD timing at gNB side and provide sufficient time for Rx-to-Tx switching at gNB side.</w:t>
      </w:r>
      <w:r w:rsidR="00E0226A">
        <w:rPr>
          <w:rFonts w:ascii="Times New Roman" w:eastAsia="MS Mincho" w:hAnsi="Times New Roman"/>
          <w:sz w:val="21"/>
          <w:szCs w:val="21"/>
        </w:rPr>
        <w:fldChar w:fldCharType="begin"/>
      </w:r>
      <w:r w:rsidR="00E0226A">
        <w:rPr>
          <w:rFonts w:ascii="Times New Roman" w:eastAsia="MS Mincho" w:hAnsi="Times New Roman"/>
          <w:sz w:val="21"/>
          <w:szCs w:val="21"/>
        </w:rPr>
        <w:instrText xml:space="preserve"> REF _Ref127301725 \r \h </w:instrText>
      </w:r>
      <w:r w:rsidR="00E0226A">
        <w:rPr>
          <w:rFonts w:ascii="Times New Roman" w:eastAsia="MS Mincho" w:hAnsi="Times New Roman"/>
          <w:sz w:val="21"/>
          <w:szCs w:val="21"/>
        </w:rPr>
      </w:r>
      <w:r w:rsidR="00E0226A">
        <w:rPr>
          <w:rFonts w:ascii="Times New Roman" w:eastAsia="MS Mincho" w:hAnsi="Times New Roman"/>
          <w:sz w:val="21"/>
          <w:szCs w:val="21"/>
        </w:rPr>
        <w:fldChar w:fldCharType="separate"/>
      </w:r>
      <w:r w:rsidR="00E0226A">
        <w:rPr>
          <w:rFonts w:ascii="Times New Roman" w:eastAsia="MS Mincho" w:hAnsi="Times New Roman"/>
          <w:sz w:val="21"/>
          <w:szCs w:val="21"/>
        </w:rPr>
        <w:t>[5]</w:t>
      </w:r>
      <w:r w:rsidR="00E0226A">
        <w:rPr>
          <w:rFonts w:ascii="Times New Roman" w:eastAsia="MS Mincho" w:hAnsi="Times New Roman"/>
          <w:sz w:val="21"/>
          <w:szCs w:val="21"/>
        </w:rPr>
        <w:fldChar w:fldCharType="end"/>
      </w:r>
      <w:r w:rsidRPr="002701A2">
        <w:rPr>
          <w:rFonts w:ascii="Times New Roman" w:eastAsia="MS Mincho" w:hAnsi="Times New Roman"/>
          <w:sz w:val="21"/>
          <w:szCs w:val="21"/>
        </w:rPr>
        <w:t xml:space="preserve"> The Uplink-downlink time relation can be explained by</w:t>
      </w:r>
      <w:r w:rsidR="00E0226A">
        <w:rPr>
          <w:rFonts w:ascii="Times New Roman" w:eastAsia="MS Mincho" w:hAnsi="Times New Roman"/>
          <w:sz w:val="21"/>
          <w:szCs w:val="21"/>
        </w:rPr>
        <w:t xml:space="preserve"> </w:t>
      </w:r>
      <w:r w:rsidRPr="002701A2">
        <w:rPr>
          <w:rFonts w:ascii="Times New Roman" w:eastAsia="MS Mincho" w:hAnsi="Times New Roman"/>
          <w:sz w:val="21"/>
          <w:szCs w:val="21"/>
        </w:rPr>
        <w:fldChar w:fldCharType="begin"/>
      </w:r>
      <w:r w:rsidRPr="002701A2">
        <w:rPr>
          <w:rFonts w:ascii="Times New Roman" w:eastAsia="MS Mincho" w:hAnsi="Times New Roman"/>
          <w:sz w:val="21"/>
          <w:szCs w:val="21"/>
        </w:rPr>
        <w:instrText xml:space="preserve"> REF _Ref126929470 \h </w:instrText>
      </w:r>
      <w:r w:rsidR="002701A2" w:rsidRPr="002701A2">
        <w:rPr>
          <w:rFonts w:ascii="Times New Roman" w:eastAsia="MS Mincho" w:hAnsi="Times New Roman"/>
          <w:sz w:val="21"/>
          <w:szCs w:val="21"/>
        </w:rPr>
        <w:instrText xml:space="preserve"> \* MERGEFORMAT </w:instrText>
      </w:r>
      <w:r w:rsidRPr="002701A2">
        <w:rPr>
          <w:rFonts w:ascii="Times New Roman" w:eastAsia="MS Mincho" w:hAnsi="Times New Roman"/>
          <w:sz w:val="21"/>
          <w:szCs w:val="21"/>
        </w:rPr>
      </w:r>
      <w:r w:rsidRPr="002701A2">
        <w:rPr>
          <w:rFonts w:ascii="Times New Roman" w:eastAsia="MS Mincho" w:hAnsi="Times New Roman"/>
          <w:sz w:val="21"/>
          <w:szCs w:val="21"/>
        </w:rPr>
        <w:fldChar w:fldCharType="separate"/>
      </w:r>
      <w:r w:rsidR="00E0226A" w:rsidRPr="00E0226A">
        <w:rPr>
          <w:rFonts w:ascii="Times New Roman" w:hAnsi="Times New Roman"/>
          <w:sz w:val="21"/>
          <w:szCs w:val="21"/>
        </w:rPr>
        <w:t xml:space="preserve">Figure </w:t>
      </w:r>
      <w:r w:rsidR="00E0226A" w:rsidRPr="00E0226A">
        <w:rPr>
          <w:rFonts w:ascii="Times New Roman" w:hAnsi="Times New Roman"/>
          <w:noProof/>
          <w:sz w:val="21"/>
          <w:szCs w:val="21"/>
        </w:rPr>
        <w:t>17</w:t>
      </w:r>
      <w:r w:rsidRPr="002701A2">
        <w:rPr>
          <w:rFonts w:ascii="Times New Roman" w:eastAsia="MS Mincho" w:hAnsi="Times New Roman"/>
          <w:sz w:val="21"/>
          <w:szCs w:val="21"/>
        </w:rPr>
        <w:fldChar w:fldCharType="end"/>
      </w:r>
      <w:r w:rsidRPr="002701A2">
        <w:rPr>
          <w:rFonts w:ascii="Times New Roman" w:eastAsia="MS Mincho" w:hAnsi="Times New Roman"/>
          <w:sz w:val="21"/>
          <w:szCs w:val="21"/>
        </w:rPr>
        <w:t>. As there is always flexible symbol between DL symbol and UL symbol, inter-slot interference caused by time advance at UE side can</w:t>
      </w:r>
      <w:r w:rsidR="00E0226A">
        <w:rPr>
          <w:rFonts w:ascii="Times New Roman" w:eastAsia="MS Mincho" w:hAnsi="Times New Roman"/>
          <w:sz w:val="21"/>
          <w:szCs w:val="21"/>
        </w:rPr>
        <w:t xml:space="preserve"> be avoided and Rx-to-Tx switchi</w:t>
      </w:r>
      <w:r w:rsidRPr="002701A2">
        <w:rPr>
          <w:rFonts w:ascii="Times New Roman" w:eastAsia="MS Mincho" w:hAnsi="Times New Roman"/>
          <w:sz w:val="21"/>
          <w:szCs w:val="21"/>
        </w:rPr>
        <w:t xml:space="preserve">ng gap </w:t>
      </w:r>
      <m:oMath>
        <m:sSub>
          <m:sSubPr>
            <m:ctrlPr>
              <w:rPr>
                <w:rFonts w:ascii="Cambria Math" w:hAnsi="Cambria Math"/>
                <w:i/>
                <w:sz w:val="21"/>
                <w:szCs w:val="21"/>
              </w:rPr>
            </m:ctrlPr>
          </m:sSubPr>
          <m:e>
            <m:r>
              <w:rPr>
                <w:rFonts w:ascii="Cambria Math" w:hAnsi="Cambria Math"/>
                <w:sz w:val="21"/>
                <w:szCs w:val="21"/>
              </w:rPr>
              <m:t>N</m:t>
            </m:r>
          </m:e>
          <m:sub>
            <m:r>
              <m:rPr>
                <m:nor/>
              </m:rPr>
              <w:rPr>
                <w:rFonts w:ascii="Times New Roman" w:hAnsi="Times New Roman"/>
                <w:sz w:val="21"/>
                <w:szCs w:val="21"/>
              </w:rPr>
              <m:t>Rx-Tx</m:t>
            </m:r>
          </m:sub>
        </m:sSub>
        <m:sSub>
          <m:sSubPr>
            <m:ctrlPr>
              <w:rPr>
                <w:rFonts w:ascii="Cambria Math" w:hAnsi="Cambria Math"/>
                <w:i/>
                <w:sz w:val="21"/>
                <w:szCs w:val="21"/>
              </w:rPr>
            </m:ctrlPr>
          </m:sSubPr>
          <m:e>
            <m:r>
              <w:rPr>
                <w:rFonts w:ascii="Cambria Math" w:hAnsi="Cambria Math"/>
                <w:sz w:val="21"/>
                <w:szCs w:val="21"/>
              </w:rPr>
              <m:t>T</m:t>
            </m:r>
          </m:e>
          <m:sub>
            <m:r>
              <m:rPr>
                <m:nor/>
              </m:rPr>
              <w:rPr>
                <w:rFonts w:ascii="Times New Roman" w:hAnsi="Times New Roman"/>
                <w:sz w:val="21"/>
                <w:szCs w:val="21"/>
              </w:rPr>
              <m:t>c</m:t>
            </m:r>
          </m:sub>
        </m:sSub>
      </m:oMath>
      <w:r w:rsidRPr="002701A2">
        <w:rPr>
          <w:rFonts w:ascii="Times New Roman" w:hAnsi="Times New Roman"/>
          <w:sz w:val="21"/>
          <w:szCs w:val="21"/>
        </w:rPr>
        <w:t xml:space="preserve"> can be guaranteed</w:t>
      </w:r>
      <w:r w:rsidRPr="002701A2">
        <w:rPr>
          <w:rFonts w:ascii="Times New Roman" w:eastAsia="MS Mincho" w:hAnsi="Times New Roman"/>
          <w:sz w:val="21"/>
          <w:szCs w:val="21"/>
        </w:rPr>
        <w:t xml:space="preserve">. </w:t>
      </w:r>
    </w:p>
    <w:p w14:paraId="5CC5F9F5" w14:textId="77777777" w:rsidR="00707F4A" w:rsidRPr="002701A2" w:rsidRDefault="00707F4A" w:rsidP="00707F4A">
      <w:pPr>
        <w:keepNext/>
        <w:jc w:val="center"/>
        <w:rPr>
          <w:rFonts w:ascii="Times New Roman" w:hAnsi="Times New Roman"/>
          <w:sz w:val="21"/>
          <w:szCs w:val="21"/>
        </w:rPr>
      </w:pPr>
      <w:r w:rsidRPr="002701A2">
        <w:rPr>
          <w:rFonts w:ascii="Times New Roman" w:hAnsi="Times New Roman"/>
          <w:sz w:val="21"/>
          <w:szCs w:val="21"/>
        </w:rPr>
        <w:object w:dxaOrig="6736" w:dyaOrig="2206" w14:anchorId="5957BE2E">
          <v:shape id="_x0000_i1044" type="#_x0000_t75" style="width:271.95pt;height:90.2pt" o:ole="">
            <v:imagedata r:id="rId47" o:title=""/>
          </v:shape>
          <o:OLEObject Type="Embed" ProgID="Visio.Drawing.11" ShapeID="_x0000_i1044" DrawAspect="Content" ObjectID="_1742405057" r:id="rId48"/>
        </w:object>
      </w:r>
    </w:p>
    <w:p w14:paraId="727682AA" w14:textId="12144554" w:rsidR="00707F4A" w:rsidRPr="002701A2" w:rsidRDefault="00707F4A" w:rsidP="00707F4A">
      <w:pPr>
        <w:pStyle w:val="af5"/>
        <w:jc w:val="center"/>
        <w:rPr>
          <w:sz w:val="21"/>
          <w:szCs w:val="21"/>
        </w:rPr>
      </w:pPr>
      <w:bookmarkStart w:id="28" w:name="_Ref126929470"/>
      <w:r w:rsidRPr="002701A2">
        <w:rPr>
          <w:sz w:val="21"/>
          <w:szCs w:val="21"/>
        </w:rPr>
        <w:t xml:space="preserve">Figure </w:t>
      </w:r>
      <w:r w:rsidRPr="002701A2">
        <w:rPr>
          <w:sz w:val="21"/>
          <w:szCs w:val="21"/>
        </w:rPr>
        <w:fldChar w:fldCharType="begin"/>
      </w:r>
      <w:r w:rsidRPr="002701A2">
        <w:rPr>
          <w:sz w:val="21"/>
          <w:szCs w:val="21"/>
        </w:rPr>
        <w:instrText xml:space="preserve"> SEQ Figure \* ARABIC </w:instrText>
      </w:r>
      <w:r w:rsidRPr="002701A2">
        <w:rPr>
          <w:sz w:val="21"/>
          <w:szCs w:val="21"/>
        </w:rPr>
        <w:fldChar w:fldCharType="separate"/>
      </w:r>
      <w:r w:rsidR="00A466A9">
        <w:rPr>
          <w:noProof/>
          <w:sz w:val="21"/>
          <w:szCs w:val="21"/>
        </w:rPr>
        <w:t>18</w:t>
      </w:r>
      <w:r w:rsidRPr="002701A2">
        <w:rPr>
          <w:sz w:val="21"/>
          <w:szCs w:val="21"/>
        </w:rPr>
        <w:fldChar w:fldCharType="end"/>
      </w:r>
      <w:bookmarkEnd w:id="28"/>
      <w:r w:rsidRPr="002701A2">
        <w:rPr>
          <w:sz w:val="21"/>
          <w:szCs w:val="21"/>
        </w:rPr>
        <w:t xml:space="preserve"> Uplink-downlink timing relation</w:t>
      </w:r>
    </w:p>
    <w:p w14:paraId="3170AA96" w14:textId="77777777" w:rsidR="00707F4A" w:rsidRPr="002701A2" w:rsidRDefault="00707F4A" w:rsidP="00707F4A">
      <w:pPr>
        <w:spacing w:beforeLines="50" w:before="120"/>
        <w:ind w:left="0" w:firstLine="0"/>
        <w:rPr>
          <w:rFonts w:ascii="Times New Roman" w:hAnsi="Times New Roman"/>
          <w:sz w:val="21"/>
          <w:szCs w:val="21"/>
        </w:rPr>
      </w:pPr>
    </w:p>
    <w:p w14:paraId="0A0ACBFA" w14:textId="64DA00FC" w:rsidR="00707F4A" w:rsidRPr="002701A2" w:rsidRDefault="00707F4A" w:rsidP="00707F4A">
      <w:pPr>
        <w:spacing w:beforeLines="50" w:before="120"/>
        <w:ind w:left="0" w:firstLine="0"/>
        <w:rPr>
          <w:rFonts w:ascii="Times New Roman" w:hAnsi="Times New Roman"/>
          <w:sz w:val="21"/>
          <w:szCs w:val="21"/>
        </w:rPr>
      </w:pPr>
      <w:r w:rsidRPr="002701A2">
        <w:rPr>
          <w:rFonts w:ascii="Times New Roman" w:hAnsi="Times New Roman"/>
          <w:sz w:val="21"/>
          <w:szCs w:val="21"/>
        </w:rPr>
        <w:t xml:space="preserve">For SBFD aware UE, UL subband is configured in DL slots. An example is shown in </w:t>
      </w:r>
      <w:r w:rsidRPr="002701A2">
        <w:rPr>
          <w:rFonts w:ascii="Times New Roman" w:hAnsi="Times New Roman"/>
          <w:sz w:val="21"/>
          <w:szCs w:val="21"/>
        </w:rPr>
        <w:fldChar w:fldCharType="begin"/>
      </w:r>
      <w:r w:rsidRPr="002701A2">
        <w:rPr>
          <w:rFonts w:ascii="Times New Roman" w:hAnsi="Times New Roman"/>
          <w:sz w:val="21"/>
          <w:szCs w:val="21"/>
        </w:rPr>
        <w:instrText xml:space="preserve"> REF _Ref126929510 \h </w:instrText>
      </w:r>
      <w:r w:rsidR="002701A2" w:rsidRPr="002701A2">
        <w:rPr>
          <w:rFonts w:ascii="Times New Roman" w:hAnsi="Times New Roman"/>
          <w:sz w:val="21"/>
          <w:szCs w:val="21"/>
        </w:rPr>
        <w:instrText xml:space="preserve"> \* MERGEFORMAT </w:instrText>
      </w:r>
      <w:r w:rsidRPr="002701A2">
        <w:rPr>
          <w:rFonts w:ascii="Times New Roman" w:hAnsi="Times New Roman"/>
          <w:sz w:val="21"/>
          <w:szCs w:val="21"/>
        </w:rPr>
      </w:r>
      <w:r w:rsidRPr="002701A2">
        <w:rPr>
          <w:rFonts w:ascii="Times New Roman" w:hAnsi="Times New Roman"/>
          <w:sz w:val="21"/>
          <w:szCs w:val="21"/>
        </w:rPr>
        <w:fldChar w:fldCharType="separate"/>
      </w:r>
      <w:r w:rsidR="00E0226A" w:rsidRPr="00E0226A">
        <w:rPr>
          <w:rFonts w:ascii="Times New Roman" w:hAnsi="Times New Roman"/>
          <w:sz w:val="21"/>
          <w:szCs w:val="21"/>
        </w:rPr>
        <w:t xml:space="preserve">Figure </w:t>
      </w:r>
      <w:r w:rsidR="00E0226A" w:rsidRPr="00E0226A">
        <w:rPr>
          <w:rFonts w:ascii="Times New Roman" w:hAnsi="Times New Roman"/>
          <w:noProof/>
          <w:sz w:val="21"/>
          <w:szCs w:val="21"/>
        </w:rPr>
        <w:t>18</w:t>
      </w:r>
      <w:r w:rsidRPr="002701A2">
        <w:rPr>
          <w:rFonts w:ascii="Times New Roman" w:hAnsi="Times New Roman"/>
          <w:sz w:val="21"/>
          <w:szCs w:val="21"/>
        </w:rPr>
        <w:fldChar w:fldCharType="end"/>
      </w:r>
      <w:r w:rsidRPr="002701A2">
        <w:rPr>
          <w:rFonts w:ascii="Times New Roman" w:hAnsi="Times New Roman"/>
          <w:sz w:val="21"/>
          <w:szCs w:val="21"/>
        </w:rPr>
        <w:t>, wherein assuming UL subband is configured in DL slot#2 to DL slot#5. There is a back-to-back transmission between DL slot#</w:t>
      </w:r>
      <w:r w:rsidR="0065117B">
        <w:rPr>
          <w:rFonts w:ascii="Times New Roman" w:hAnsi="Times New Roman"/>
          <w:sz w:val="21"/>
          <w:szCs w:val="21"/>
        </w:rPr>
        <w:t>1</w:t>
      </w:r>
      <w:r w:rsidR="0065117B" w:rsidRPr="002701A2">
        <w:rPr>
          <w:rFonts w:ascii="Times New Roman" w:hAnsi="Times New Roman"/>
          <w:sz w:val="21"/>
          <w:szCs w:val="21"/>
        </w:rPr>
        <w:t xml:space="preserve"> </w:t>
      </w:r>
      <w:r w:rsidRPr="002701A2">
        <w:rPr>
          <w:rFonts w:ascii="Times New Roman" w:hAnsi="Times New Roman"/>
          <w:sz w:val="21"/>
          <w:szCs w:val="21"/>
        </w:rPr>
        <w:t>and UL subband in slot#</w:t>
      </w:r>
      <w:r w:rsidR="0065117B">
        <w:rPr>
          <w:rFonts w:ascii="Times New Roman" w:hAnsi="Times New Roman"/>
          <w:sz w:val="21"/>
          <w:szCs w:val="21"/>
        </w:rPr>
        <w:t>2</w:t>
      </w:r>
      <w:r w:rsidRPr="002701A2">
        <w:rPr>
          <w:rFonts w:ascii="Times New Roman" w:hAnsi="Times New Roman"/>
          <w:sz w:val="21"/>
          <w:szCs w:val="21"/>
        </w:rPr>
        <w:t xml:space="preserve">. As a timing advance is applied to UE, i.e. </w:t>
      </w:r>
      <m:oMath>
        <m:sSub>
          <m:sSubPr>
            <m:ctrlPr>
              <w:rPr>
                <w:rFonts w:ascii="Cambria Math" w:hAnsi="Cambria Math"/>
                <w:i/>
                <w:sz w:val="21"/>
                <w:szCs w:val="21"/>
              </w:rPr>
            </m:ctrlPr>
          </m:sSubPr>
          <m:e>
            <m:r>
              <w:rPr>
                <w:rFonts w:ascii="Cambria Math" w:hAnsi="Cambria Math"/>
                <w:sz w:val="21"/>
                <w:szCs w:val="21"/>
              </w:rPr>
              <m:t>T</m:t>
            </m:r>
          </m:e>
          <m:sub>
            <m:r>
              <m:rPr>
                <m:nor/>
              </m:rPr>
              <w:rPr>
                <w:rFonts w:ascii="Times New Roman" w:hAnsi="Times New Roman"/>
                <w:sz w:val="21"/>
                <w:szCs w:val="21"/>
                <w:lang w:val="sv-SE"/>
              </w:rPr>
              <m:t>TA</m:t>
            </m:r>
          </m:sub>
        </m:sSub>
      </m:oMath>
      <w:r w:rsidRPr="002701A2">
        <w:rPr>
          <w:rFonts w:ascii="Times New Roman" w:hAnsi="Times New Roman"/>
          <w:sz w:val="21"/>
          <w:szCs w:val="21"/>
        </w:rPr>
        <w:t xml:space="preserve"> defined in TS38.211, UE needs to transmit uplink in advance with </w:t>
      </w:r>
      <m:oMath>
        <m:sSub>
          <m:sSubPr>
            <m:ctrlPr>
              <w:rPr>
                <w:rFonts w:ascii="Cambria Math" w:hAnsi="Cambria Math"/>
                <w:i/>
                <w:sz w:val="21"/>
                <w:szCs w:val="21"/>
              </w:rPr>
            </m:ctrlPr>
          </m:sSubPr>
          <m:e>
            <m:r>
              <w:rPr>
                <w:rFonts w:ascii="Cambria Math" w:hAnsi="Cambria Math"/>
                <w:sz w:val="21"/>
                <w:szCs w:val="21"/>
              </w:rPr>
              <m:t>T</m:t>
            </m:r>
          </m:e>
          <m:sub>
            <m:r>
              <m:rPr>
                <m:nor/>
              </m:rPr>
              <w:rPr>
                <w:rFonts w:ascii="Times New Roman" w:hAnsi="Times New Roman"/>
                <w:sz w:val="21"/>
                <w:szCs w:val="21"/>
                <w:lang w:val="sv-SE"/>
              </w:rPr>
              <m:t>TA</m:t>
            </m:r>
          </m:sub>
        </m:sSub>
      </m:oMath>
      <w:r w:rsidRPr="002701A2">
        <w:rPr>
          <w:rFonts w:ascii="Times New Roman" w:hAnsi="Times New Roman"/>
          <w:sz w:val="21"/>
          <w:szCs w:val="21"/>
        </w:rPr>
        <w:t xml:space="preserve"> relative to its DL timing. As there is no guard period between DL symbol and UL subband, the following issues can be observed:</w:t>
      </w:r>
    </w:p>
    <w:p w14:paraId="5B3FE420" w14:textId="02E713BF" w:rsidR="00707F4A" w:rsidRPr="002701A2" w:rsidRDefault="00707F4A" w:rsidP="004A1941">
      <w:pPr>
        <w:pStyle w:val="aff0"/>
        <w:numPr>
          <w:ilvl w:val="0"/>
          <w:numId w:val="36"/>
        </w:numPr>
        <w:spacing w:beforeLines="50" w:before="120"/>
        <w:ind w:leftChars="0"/>
        <w:rPr>
          <w:rFonts w:ascii="Times New Roman" w:hAnsi="Times New Roman"/>
          <w:sz w:val="21"/>
          <w:szCs w:val="21"/>
        </w:rPr>
      </w:pPr>
      <w:r w:rsidRPr="002701A2">
        <w:rPr>
          <w:rFonts w:ascii="Times New Roman" w:eastAsiaTheme="minorEastAsia" w:hAnsi="Times New Roman"/>
          <w:sz w:val="21"/>
          <w:szCs w:val="21"/>
          <w:lang w:eastAsia="zh-CN"/>
        </w:rPr>
        <w:t xml:space="preserve">Issue#1: </w:t>
      </w:r>
      <w:r w:rsidR="0065117B">
        <w:rPr>
          <w:rFonts w:ascii="Times New Roman" w:eastAsiaTheme="minorEastAsia" w:hAnsi="Times New Roman"/>
          <w:sz w:val="21"/>
          <w:szCs w:val="21"/>
          <w:lang w:eastAsia="zh-CN"/>
        </w:rPr>
        <w:t xml:space="preserve">A SBFD aware </w:t>
      </w:r>
      <w:r w:rsidRPr="002701A2">
        <w:rPr>
          <w:rFonts w:ascii="Times New Roman" w:eastAsiaTheme="minorEastAsia" w:hAnsi="Times New Roman"/>
          <w:sz w:val="21"/>
          <w:szCs w:val="21"/>
          <w:lang w:eastAsia="zh-CN"/>
        </w:rPr>
        <w:t xml:space="preserve">UE needs to transmit uplink on the resources potentially scheduled with downlink, i.e. there is collision between DL and UL for </w:t>
      </w:r>
      <w:r w:rsidR="0065117B">
        <w:rPr>
          <w:rFonts w:ascii="Times New Roman" w:eastAsiaTheme="minorEastAsia" w:hAnsi="Times New Roman"/>
          <w:sz w:val="21"/>
          <w:szCs w:val="21"/>
          <w:lang w:eastAsia="zh-CN"/>
        </w:rPr>
        <w:t xml:space="preserve">the </w:t>
      </w:r>
      <w:r w:rsidRPr="002701A2">
        <w:rPr>
          <w:rFonts w:ascii="Times New Roman" w:eastAsiaTheme="minorEastAsia" w:hAnsi="Times New Roman"/>
          <w:sz w:val="21"/>
          <w:szCs w:val="21"/>
          <w:lang w:eastAsia="zh-CN"/>
        </w:rPr>
        <w:t>UE. Considering UE only half duplex capability, gNB has to avoid such kind of collision via scheduling. In the other words, some resources are unavailable for DL reception or UL transmission</w:t>
      </w:r>
      <w:r w:rsidR="0065117B">
        <w:rPr>
          <w:rFonts w:ascii="Times New Roman" w:eastAsiaTheme="minorEastAsia" w:hAnsi="Times New Roman"/>
          <w:sz w:val="21"/>
          <w:szCs w:val="21"/>
          <w:lang w:eastAsia="zh-CN"/>
        </w:rPr>
        <w:t xml:space="preserve"> for this UE</w:t>
      </w:r>
      <w:r w:rsidRPr="002701A2">
        <w:rPr>
          <w:rFonts w:ascii="Times New Roman" w:eastAsiaTheme="minorEastAsia" w:hAnsi="Times New Roman"/>
          <w:sz w:val="21"/>
          <w:szCs w:val="21"/>
          <w:lang w:eastAsia="zh-CN"/>
        </w:rPr>
        <w:t xml:space="preserve">, which degrades </w:t>
      </w:r>
      <w:r w:rsidR="0065117B">
        <w:rPr>
          <w:rFonts w:ascii="Times New Roman" w:eastAsiaTheme="minorEastAsia" w:hAnsi="Times New Roman"/>
          <w:sz w:val="21"/>
          <w:szCs w:val="21"/>
          <w:lang w:eastAsia="zh-CN"/>
        </w:rPr>
        <w:t>its</w:t>
      </w:r>
      <w:r w:rsidR="0065117B" w:rsidRPr="002701A2">
        <w:rPr>
          <w:rFonts w:ascii="Times New Roman" w:eastAsiaTheme="minorEastAsia" w:hAnsi="Times New Roman"/>
          <w:sz w:val="21"/>
          <w:szCs w:val="21"/>
          <w:lang w:eastAsia="zh-CN"/>
        </w:rPr>
        <w:t xml:space="preserve"> </w:t>
      </w:r>
      <w:r w:rsidRPr="002701A2">
        <w:rPr>
          <w:rFonts w:ascii="Times New Roman" w:eastAsiaTheme="minorEastAsia" w:hAnsi="Times New Roman"/>
          <w:sz w:val="21"/>
          <w:szCs w:val="21"/>
          <w:lang w:eastAsia="zh-CN"/>
        </w:rPr>
        <w:t>performance.</w:t>
      </w:r>
    </w:p>
    <w:p w14:paraId="3D1F8335" w14:textId="77777777" w:rsidR="00707F4A" w:rsidRPr="002701A2" w:rsidRDefault="00707F4A" w:rsidP="004A1941">
      <w:pPr>
        <w:pStyle w:val="aff0"/>
        <w:numPr>
          <w:ilvl w:val="0"/>
          <w:numId w:val="36"/>
        </w:numPr>
        <w:spacing w:beforeLines="50" w:before="120"/>
        <w:ind w:leftChars="0"/>
        <w:rPr>
          <w:rFonts w:ascii="Times New Roman" w:hAnsi="Times New Roman"/>
          <w:sz w:val="21"/>
          <w:szCs w:val="21"/>
        </w:rPr>
      </w:pPr>
      <w:r w:rsidRPr="002701A2">
        <w:rPr>
          <w:rFonts w:ascii="Times New Roman" w:eastAsiaTheme="minorEastAsia" w:hAnsi="Times New Roman"/>
          <w:sz w:val="21"/>
          <w:szCs w:val="21"/>
          <w:lang w:eastAsia="zh-CN"/>
        </w:rPr>
        <w:t>Issue#2: If gNB schedules uplink transmission on the conflicting symbols, gNB suffers intra-subband self-interference as gNB needs to schedule DL for the other UEs. This case is out of scope as Rel-18 only study SBFD operation, instead of SSFD operation.</w:t>
      </w:r>
    </w:p>
    <w:p w14:paraId="7CF94B16" w14:textId="239CA595" w:rsidR="00707F4A" w:rsidRPr="00A731EC" w:rsidRDefault="00707F4A" w:rsidP="004A1941">
      <w:pPr>
        <w:pStyle w:val="aff0"/>
        <w:numPr>
          <w:ilvl w:val="0"/>
          <w:numId w:val="36"/>
        </w:numPr>
        <w:spacing w:beforeLines="50" w:before="120"/>
        <w:ind w:leftChars="0"/>
        <w:rPr>
          <w:rFonts w:ascii="Times New Roman" w:hAnsi="Times New Roman"/>
          <w:sz w:val="21"/>
          <w:szCs w:val="21"/>
        </w:rPr>
      </w:pPr>
      <w:r w:rsidRPr="002701A2">
        <w:rPr>
          <w:rFonts w:ascii="Times New Roman" w:eastAsiaTheme="minorEastAsia" w:hAnsi="Times New Roman"/>
          <w:sz w:val="21"/>
          <w:szCs w:val="21"/>
          <w:lang w:eastAsia="zh-CN"/>
        </w:rPr>
        <w:t xml:space="preserve">Issue#3: The uplink transmission on the conflicting resources introduces intra-subband </w:t>
      </w:r>
      <w:r w:rsidR="00F45820">
        <w:rPr>
          <w:rFonts w:ascii="Times New Roman" w:eastAsiaTheme="minorEastAsia" w:hAnsi="Times New Roman"/>
          <w:sz w:val="21"/>
          <w:szCs w:val="21"/>
          <w:lang w:eastAsia="zh-CN"/>
        </w:rPr>
        <w:t xml:space="preserve">UE-UE </w:t>
      </w:r>
      <w:r w:rsidRPr="002701A2">
        <w:rPr>
          <w:rFonts w:ascii="Times New Roman" w:eastAsiaTheme="minorEastAsia" w:hAnsi="Times New Roman"/>
          <w:sz w:val="21"/>
          <w:szCs w:val="21"/>
          <w:lang w:eastAsia="zh-CN"/>
        </w:rPr>
        <w:t xml:space="preserve">CLI for the other UEs belonging to the same serving cell. It will significantly degrade legacy UE’s DL performance, which is not preferred. </w:t>
      </w:r>
    </w:p>
    <w:p w14:paraId="152A3E9F" w14:textId="41A16823" w:rsidR="00707F4A" w:rsidRPr="002701A2" w:rsidRDefault="00157CE9" w:rsidP="00707F4A">
      <w:pPr>
        <w:keepNext/>
        <w:spacing w:beforeLines="50" w:before="120"/>
        <w:jc w:val="center"/>
        <w:rPr>
          <w:rFonts w:ascii="Times New Roman" w:hAnsi="Times New Roman"/>
          <w:sz w:val="21"/>
          <w:szCs w:val="21"/>
        </w:rPr>
      </w:pPr>
      <w:r w:rsidRPr="002701A2">
        <w:rPr>
          <w:rFonts w:ascii="Times New Roman" w:hAnsi="Times New Roman"/>
          <w:sz w:val="21"/>
          <w:szCs w:val="21"/>
        </w:rPr>
        <w:object w:dxaOrig="13695" w:dyaOrig="7771" w14:anchorId="1627D9FB">
          <v:shape id="_x0000_i1045" type="#_x0000_t75" style="width:397.8pt;height:224.9pt" o:ole="">
            <v:imagedata r:id="rId49" o:title=""/>
          </v:shape>
          <o:OLEObject Type="Embed" ProgID="Visio.Drawing.15" ShapeID="_x0000_i1045" DrawAspect="Content" ObjectID="_1742405058" r:id="rId50"/>
        </w:object>
      </w:r>
    </w:p>
    <w:p w14:paraId="02C28C19" w14:textId="75ED2867" w:rsidR="00707F4A" w:rsidRPr="002701A2" w:rsidRDefault="00707F4A" w:rsidP="00707F4A">
      <w:pPr>
        <w:pStyle w:val="af5"/>
        <w:jc w:val="center"/>
        <w:rPr>
          <w:sz w:val="21"/>
          <w:szCs w:val="21"/>
        </w:rPr>
      </w:pPr>
      <w:bookmarkStart w:id="29" w:name="_Ref126929510"/>
      <w:r w:rsidRPr="002701A2">
        <w:rPr>
          <w:sz w:val="21"/>
          <w:szCs w:val="21"/>
        </w:rPr>
        <w:t xml:space="preserve">Figure </w:t>
      </w:r>
      <w:r w:rsidRPr="002701A2">
        <w:rPr>
          <w:sz w:val="21"/>
          <w:szCs w:val="21"/>
        </w:rPr>
        <w:fldChar w:fldCharType="begin"/>
      </w:r>
      <w:r w:rsidRPr="002701A2">
        <w:rPr>
          <w:sz w:val="21"/>
          <w:szCs w:val="21"/>
        </w:rPr>
        <w:instrText xml:space="preserve"> SEQ Figure \* ARABIC </w:instrText>
      </w:r>
      <w:r w:rsidRPr="002701A2">
        <w:rPr>
          <w:sz w:val="21"/>
          <w:szCs w:val="21"/>
        </w:rPr>
        <w:fldChar w:fldCharType="separate"/>
      </w:r>
      <w:r w:rsidR="00A466A9">
        <w:rPr>
          <w:noProof/>
          <w:sz w:val="21"/>
          <w:szCs w:val="21"/>
        </w:rPr>
        <w:t>19</w:t>
      </w:r>
      <w:r w:rsidRPr="002701A2">
        <w:rPr>
          <w:sz w:val="21"/>
          <w:szCs w:val="21"/>
        </w:rPr>
        <w:fldChar w:fldCharType="end"/>
      </w:r>
      <w:bookmarkEnd w:id="29"/>
      <w:r w:rsidRPr="002701A2">
        <w:rPr>
          <w:sz w:val="21"/>
          <w:szCs w:val="21"/>
        </w:rPr>
        <w:t xml:space="preserve"> Timing alignment due to back-to-back DL and UL</w:t>
      </w:r>
    </w:p>
    <w:p w14:paraId="20F597B2" w14:textId="66A49C01" w:rsidR="00707F4A" w:rsidRPr="002701A2" w:rsidRDefault="00707F4A" w:rsidP="000A362B">
      <w:pPr>
        <w:spacing w:beforeLines="50" w:before="120"/>
        <w:ind w:left="0" w:firstLine="0"/>
        <w:rPr>
          <w:rFonts w:ascii="Times New Roman" w:hAnsi="Times New Roman"/>
          <w:sz w:val="21"/>
          <w:szCs w:val="21"/>
        </w:rPr>
      </w:pPr>
      <w:r w:rsidRPr="002701A2">
        <w:rPr>
          <w:rFonts w:ascii="Times New Roman" w:hAnsi="Times New Roman"/>
          <w:sz w:val="21"/>
          <w:szCs w:val="21"/>
        </w:rPr>
        <w:t>Some companies propose to configure a zero value for N</w:t>
      </w:r>
      <w:r w:rsidRPr="002701A2">
        <w:rPr>
          <w:rFonts w:ascii="Times New Roman" w:hAnsi="Times New Roman"/>
          <w:sz w:val="21"/>
          <w:szCs w:val="21"/>
          <w:vertAlign w:val="subscript"/>
        </w:rPr>
        <w:t>TA,offset</w:t>
      </w:r>
      <w:r w:rsidRPr="002701A2">
        <w:rPr>
          <w:rFonts w:ascii="Times New Roman" w:hAnsi="Times New Roman"/>
          <w:sz w:val="21"/>
          <w:szCs w:val="21"/>
        </w:rPr>
        <w:t>. Theor</w:t>
      </w:r>
      <w:r w:rsidR="00EE1C3F">
        <w:rPr>
          <w:rFonts w:ascii="Times New Roman" w:hAnsi="Times New Roman"/>
          <w:sz w:val="21"/>
          <w:szCs w:val="21"/>
        </w:rPr>
        <w:t>e</w:t>
      </w:r>
      <w:r w:rsidRPr="002701A2">
        <w:rPr>
          <w:rFonts w:ascii="Times New Roman" w:hAnsi="Times New Roman"/>
          <w:sz w:val="21"/>
          <w:szCs w:val="21"/>
        </w:rPr>
        <w:t>tically, N</w:t>
      </w:r>
      <w:r w:rsidRPr="002701A2">
        <w:rPr>
          <w:rFonts w:ascii="Times New Roman" w:hAnsi="Times New Roman"/>
          <w:sz w:val="21"/>
          <w:szCs w:val="21"/>
          <w:vertAlign w:val="subscript"/>
        </w:rPr>
        <w:t>TA</w:t>
      </w:r>
      <w:r w:rsidRPr="002701A2">
        <w:rPr>
          <w:rFonts w:ascii="Times New Roman" w:hAnsi="Times New Roman"/>
          <w:sz w:val="21"/>
          <w:szCs w:val="21"/>
        </w:rPr>
        <w:t xml:space="preserve"> is used to compensate propagation delay between UE and serving cell while N</w:t>
      </w:r>
      <w:r w:rsidRPr="002701A2">
        <w:rPr>
          <w:rFonts w:ascii="Times New Roman" w:hAnsi="Times New Roman"/>
          <w:sz w:val="21"/>
          <w:szCs w:val="21"/>
          <w:vertAlign w:val="subscript"/>
        </w:rPr>
        <w:t>TA,offset</w:t>
      </w:r>
      <w:r w:rsidRPr="002701A2">
        <w:rPr>
          <w:rFonts w:ascii="Times New Roman" w:hAnsi="Times New Roman"/>
          <w:sz w:val="21"/>
          <w:szCs w:val="21"/>
        </w:rPr>
        <w:t xml:space="preserve"> is used to provide sufficient gap for Rx-to-Tx switching at gNB side</w:t>
      </w:r>
      <w:r w:rsidR="007E2C9F">
        <w:rPr>
          <w:rFonts w:ascii="Times New Roman" w:hAnsi="Times New Roman"/>
          <w:sz w:val="21"/>
          <w:szCs w:val="21"/>
        </w:rPr>
        <w:t xml:space="preserve"> and Tx-to-Rx switching at UE side</w:t>
      </w:r>
      <w:r w:rsidRPr="002701A2">
        <w:rPr>
          <w:rFonts w:ascii="Times New Roman" w:hAnsi="Times New Roman"/>
          <w:sz w:val="21"/>
          <w:szCs w:val="21"/>
        </w:rPr>
        <w:t xml:space="preserve">. For SBFD gNB, </w:t>
      </w:r>
      <w:r w:rsidR="007E2C9F">
        <w:rPr>
          <w:rFonts w:ascii="Times New Roman" w:hAnsi="Times New Roman"/>
          <w:sz w:val="21"/>
          <w:szCs w:val="21"/>
        </w:rPr>
        <w:t xml:space="preserve">assuming </w:t>
      </w:r>
      <w:r w:rsidRPr="002701A2">
        <w:rPr>
          <w:rFonts w:ascii="Times New Roman" w:hAnsi="Times New Roman"/>
          <w:sz w:val="21"/>
          <w:szCs w:val="21"/>
        </w:rPr>
        <w:t>it is capable to receive and transmit at the same time, gNB doesn’t need swit</w:t>
      </w:r>
      <w:r w:rsidR="00EE1C3F">
        <w:rPr>
          <w:rFonts w:ascii="Times New Roman" w:hAnsi="Times New Roman"/>
          <w:sz w:val="21"/>
          <w:szCs w:val="21"/>
        </w:rPr>
        <w:t>c</w:t>
      </w:r>
      <w:r w:rsidRPr="002701A2">
        <w:rPr>
          <w:rFonts w:ascii="Times New Roman" w:hAnsi="Times New Roman"/>
          <w:sz w:val="21"/>
          <w:szCs w:val="21"/>
        </w:rPr>
        <w:t>hing time for Rx-to-Tx and Tx-to-Rx. An example with N</w:t>
      </w:r>
      <w:r w:rsidRPr="002701A2">
        <w:rPr>
          <w:rFonts w:ascii="Times New Roman" w:hAnsi="Times New Roman"/>
          <w:sz w:val="21"/>
          <w:szCs w:val="21"/>
          <w:vertAlign w:val="subscript"/>
        </w:rPr>
        <w:t>TA,offset</w:t>
      </w:r>
      <w:r w:rsidRPr="002701A2">
        <w:rPr>
          <w:rFonts w:ascii="Times New Roman" w:hAnsi="Times New Roman"/>
          <w:sz w:val="21"/>
          <w:szCs w:val="21"/>
        </w:rPr>
        <w:t xml:space="preserve"> = 0 is shown in </w:t>
      </w:r>
      <w:r w:rsidR="000A362B" w:rsidRPr="002701A2">
        <w:rPr>
          <w:rFonts w:ascii="Times New Roman" w:hAnsi="Times New Roman"/>
          <w:sz w:val="21"/>
          <w:szCs w:val="21"/>
        </w:rPr>
        <w:fldChar w:fldCharType="begin"/>
      </w:r>
      <w:r w:rsidR="000A362B" w:rsidRPr="002701A2">
        <w:rPr>
          <w:rFonts w:ascii="Times New Roman" w:hAnsi="Times New Roman"/>
          <w:sz w:val="21"/>
          <w:szCs w:val="21"/>
        </w:rPr>
        <w:instrText xml:space="preserve"> REF _Ref126929552 \h </w:instrText>
      </w:r>
      <w:r w:rsidR="002701A2" w:rsidRPr="002701A2">
        <w:rPr>
          <w:rFonts w:ascii="Times New Roman" w:hAnsi="Times New Roman"/>
          <w:sz w:val="21"/>
          <w:szCs w:val="21"/>
        </w:rPr>
        <w:instrText xml:space="preserve"> \* MERGEFORMAT </w:instrText>
      </w:r>
      <w:r w:rsidR="000A362B" w:rsidRPr="002701A2">
        <w:rPr>
          <w:rFonts w:ascii="Times New Roman" w:hAnsi="Times New Roman"/>
          <w:sz w:val="21"/>
          <w:szCs w:val="21"/>
        </w:rPr>
      </w:r>
      <w:r w:rsidR="000A362B" w:rsidRPr="002701A2">
        <w:rPr>
          <w:rFonts w:ascii="Times New Roman" w:hAnsi="Times New Roman"/>
          <w:sz w:val="21"/>
          <w:szCs w:val="21"/>
        </w:rPr>
        <w:fldChar w:fldCharType="separate"/>
      </w:r>
      <w:r w:rsidR="00EE1C3F" w:rsidRPr="00EE1C3F">
        <w:rPr>
          <w:rFonts w:ascii="Times New Roman" w:hAnsi="Times New Roman"/>
          <w:sz w:val="21"/>
          <w:szCs w:val="21"/>
        </w:rPr>
        <w:t xml:space="preserve">Figure </w:t>
      </w:r>
      <w:r w:rsidR="00EE1C3F" w:rsidRPr="00EE1C3F">
        <w:rPr>
          <w:rFonts w:ascii="Times New Roman" w:hAnsi="Times New Roman"/>
          <w:noProof/>
          <w:sz w:val="21"/>
          <w:szCs w:val="21"/>
        </w:rPr>
        <w:t>19</w:t>
      </w:r>
      <w:r w:rsidR="000A362B" w:rsidRPr="002701A2">
        <w:rPr>
          <w:rFonts w:ascii="Times New Roman" w:hAnsi="Times New Roman"/>
          <w:sz w:val="21"/>
          <w:szCs w:val="21"/>
        </w:rPr>
        <w:fldChar w:fldCharType="end"/>
      </w:r>
      <w:r w:rsidRPr="002701A2">
        <w:rPr>
          <w:rFonts w:ascii="Times New Roman" w:hAnsi="Times New Roman"/>
          <w:sz w:val="21"/>
          <w:szCs w:val="21"/>
        </w:rPr>
        <w:t xml:space="preserve"> as below.</w:t>
      </w:r>
    </w:p>
    <w:p w14:paraId="5CD9638F" w14:textId="176D564A" w:rsidR="000A362B" w:rsidRPr="002701A2" w:rsidRDefault="00157CE9" w:rsidP="000A362B">
      <w:pPr>
        <w:keepNext/>
        <w:spacing w:beforeLines="50" w:before="120"/>
        <w:jc w:val="center"/>
        <w:rPr>
          <w:rFonts w:ascii="Times New Roman" w:hAnsi="Times New Roman"/>
          <w:sz w:val="21"/>
          <w:szCs w:val="21"/>
        </w:rPr>
      </w:pPr>
      <w:r w:rsidRPr="002701A2">
        <w:rPr>
          <w:rFonts w:ascii="Times New Roman" w:hAnsi="Times New Roman"/>
          <w:sz w:val="21"/>
          <w:szCs w:val="21"/>
        </w:rPr>
        <w:object w:dxaOrig="13260" w:dyaOrig="7755" w14:anchorId="11E241E9">
          <v:shape id="_x0000_i1046" type="#_x0000_t75" style="width:390.65pt;height:226.7pt" o:ole="">
            <v:imagedata r:id="rId51" o:title=""/>
          </v:shape>
          <o:OLEObject Type="Embed" ProgID="Visio.Drawing.15" ShapeID="_x0000_i1046" DrawAspect="Content" ObjectID="_1742405059" r:id="rId52"/>
        </w:object>
      </w:r>
    </w:p>
    <w:p w14:paraId="08C946FB" w14:textId="07D1A120" w:rsidR="00707F4A" w:rsidRPr="002701A2" w:rsidRDefault="000A362B" w:rsidP="000A362B">
      <w:pPr>
        <w:pStyle w:val="af5"/>
        <w:jc w:val="center"/>
        <w:rPr>
          <w:sz w:val="21"/>
          <w:szCs w:val="21"/>
        </w:rPr>
      </w:pPr>
      <w:bookmarkStart w:id="30" w:name="_Ref126929552"/>
      <w:r w:rsidRPr="002701A2">
        <w:rPr>
          <w:sz w:val="21"/>
          <w:szCs w:val="21"/>
        </w:rPr>
        <w:t xml:space="preserve">Figure </w:t>
      </w:r>
      <w:r w:rsidRPr="002701A2">
        <w:rPr>
          <w:sz w:val="21"/>
          <w:szCs w:val="21"/>
        </w:rPr>
        <w:fldChar w:fldCharType="begin"/>
      </w:r>
      <w:r w:rsidRPr="002701A2">
        <w:rPr>
          <w:sz w:val="21"/>
          <w:szCs w:val="21"/>
        </w:rPr>
        <w:instrText xml:space="preserve"> SEQ Figure \* ARABIC </w:instrText>
      </w:r>
      <w:r w:rsidRPr="002701A2">
        <w:rPr>
          <w:sz w:val="21"/>
          <w:szCs w:val="21"/>
        </w:rPr>
        <w:fldChar w:fldCharType="separate"/>
      </w:r>
      <w:r w:rsidR="00A466A9">
        <w:rPr>
          <w:noProof/>
          <w:sz w:val="21"/>
          <w:szCs w:val="21"/>
        </w:rPr>
        <w:t>20</w:t>
      </w:r>
      <w:r w:rsidRPr="002701A2">
        <w:rPr>
          <w:sz w:val="21"/>
          <w:szCs w:val="21"/>
        </w:rPr>
        <w:fldChar w:fldCharType="end"/>
      </w:r>
      <w:bookmarkEnd w:id="30"/>
      <w:r w:rsidRPr="002701A2">
        <w:rPr>
          <w:sz w:val="21"/>
          <w:szCs w:val="21"/>
        </w:rPr>
        <w:t xml:space="preserve"> Timing of UL transmission assuming NTA,offset = 0</w:t>
      </w:r>
    </w:p>
    <w:p w14:paraId="2FCEEADE" w14:textId="5401BDA9" w:rsidR="00707F4A" w:rsidRPr="002701A2" w:rsidRDefault="00707F4A" w:rsidP="000A362B">
      <w:pPr>
        <w:spacing w:beforeLines="50" w:before="120"/>
        <w:ind w:left="0" w:firstLine="0"/>
        <w:rPr>
          <w:rFonts w:ascii="Times New Roman" w:hAnsi="Times New Roman"/>
          <w:sz w:val="21"/>
          <w:szCs w:val="21"/>
        </w:rPr>
      </w:pPr>
      <w:r w:rsidRPr="002701A2">
        <w:rPr>
          <w:rFonts w:ascii="Times New Roman" w:hAnsi="Times New Roman"/>
          <w:sz w:val="21"/>
          <w:szCs w:val="21"/>
        </w:rPr>
        <w:t xml:space="preserve">However, as UE still needs to transmit uplink within UL subband with </w:t>
      </w:r>
      <m:oMath>
        <m:sSub>
          <m:sSubPr>
            <m:ctrlPr>
              <w:rPr>
                <w:rFonts w:ascii="Cambria Math" w:hAnsi="Cambria Math"/>
                <w:i/>
                <w:sz w:val="21"/>
                <w:szCs w:val="21"/>
              </w:rPr>
            </m:ctrlPr>
          </m:sSubPr>
          <m:e>
            <m:r>
              <w:rPr>
                <w:rFonts w:ascii="Cambria Math" w:hAnsi="Cambria Math"/>
                <w:sz w:val="21"/>
                <w:szCs w:val="21"/>
              </w:rPr>
              <m:t>N</m:t>
            </m:r>
          </m:e>
          <m:sub>
            <m:r>
              <m:rPr>
                <m:nor/>
              </m:rPr>
              <w:rPr>
                <w:rFonts w:ascii="Times New Roman" w:hAnsi="Times New Roman"/>
                <w:sz w:val="21"/>
                <w:szCs w:val="21"/>
                <w:lang w:val="sv-SE"/>
              </w:rPr>
              <m:t>TA</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T</m:t>
            </m:r>
          </m:e>
          <m:sub>
            <m:r>
              <w:rPr>
                <w:rFonts w:ascii="Cambria Math" w:hAnsi="Cambria Math"/>
                <w:sz w:val="21"/>
                <w:szCs w:val="21"/>
              </w:rPr>
              <m:t>c</m:t>
            </m:r>
          </m:sub>
        </m:sSub>
      </m:oMath>
      <w:r w:rsidRPr="002701A2">
        <w:rPr>
          <w:rFonts w:ascii="Times New Roman" w:hAnsi="Times New Roman"/>
          <w:sz w:val="21"/>
          <w:szCs w:val="21"/>
        </w:rPr>
        <w:t xml:space="preserve"> in advance, intra-subband UE-to-UE CLI to another UE belonging to the same serving cell is inevitable. It is same as issue#3 for fully reusing the mechanism determin</w:t>
      </w:r>
      <w:r w:rsidR="000E7BF7">
        <w:rPr>
          <w:rFonts w:ascii="Times New Roman" w:hAnsi="Times New Roman"/>
          <w:sz w:val="21"/>
          <w:szCs w:val="21"/>
        </w:rPr>
        <w:t>in</w:t>
      </w:r>
      <w:r w:rsidRPr="002701A2">
        <w:rPr>
          <w:rFonts w:ascii="Times New Roman" w:hAnsi="Times New Roman"/>
          <w:sz w:val="21"/>
          <w:szCs w:val="21"/>
        </w:rPr>
        <w:t>g T</w:t>
      </w:r>
      <w:r w:rsidRPr="002701A2">
        <w:rPr>
          <w:rFonts w:ascii="Times New Roman" w:hAnsi="Times New Roman"/>
          <w:sz w:val="21"/>
          <w:szCs w:val="21"/>
          <w:vertAlign w:val="subscript"/>
        </w:rPr>
        <w:t>TA</w:t>
      </w:r>
      <w:r w:rsidRPr="002701A2">
        <w:rPr>
          <w:rFonts w:ascii="Times New Roman" w:hAnsi="Times New Roman"/>
          <w:sz w:val="21"/>
          <w:szCs w:val="21"/>
        </w:rPr>
        <w:t xml:space="preserve"> as </w:t>
      </w:r>
      <w:r w:rsidR="000E7BF7" w:rsidRPr="002701A2">
        <w:rPr>
          <w:rFonts w:ascii="Times New Roman" w:hAnsi="Times New Roman"/>
          <w:sz w:val="21"/>
          <w:szCs w:val="21"/>
        </w:rPr>
        <w:t>analy</w:t>
      </w:r>
      <w:r w:rsidR="000E7BF7">
        <w:rPr>
          <w:rFonts w:ascii="Times New Roman" w:hAnsi="Times New Roman"/>
          <w:sz w:val="21"/>
          <w:szCs w:val="21"/>
        </w:rPr>
        <w:t>s</w:t>
      </w:r>
      <w:r w:rsidR="000E7BF7" w:rsidRPr="002701A2">
        <w:rPr>
          <w:rFonts w:ascii="Times New Roman" w:hAnsi="Times New Roman"/>
          <w:sz w:val="21"/>
          <w:szCs w:val="21"/>
        </w:rPr>
        <w:t xml:space="preserve">ed </w:t>
      </w:r>
      <w:r w:rsidRPr="002701A2">
        <w:rPr>
          <w:rFonts w:ascii="Times New Roman" w:hAnsi="Times New Roman"/>
          <w:sz w:val="21"/>
          <w:szCs w:val="21"/>
        </w:rPr>
        <w:t xml:space="preserve">above. </w:t>
      </w:r>
      <w:r w:rsidR="00EE1C3F">
        <w:rPr>
          <w:rFonts w:ascii="Times New Roman" w:hAnsi="Times New Roman"/>
          <w:sz w:val="21"/>
          <w:szCs w:val="21"/>
        </w:rPr>
        <w:t>T</w:t>
      </w:r>
      <w:r w:rsidRPr="002701A2">
        <w:rPr>
          <w:rFonts w:ascii="Times New Roman" w:hAnsi="Times New Roman"/>
          <w:sz w:val="21"/>
          <w:szCs w:val="21"/>
        </w:rPr>
        <w:t>he last UL symbol suffers DL interference from neigh</w:t>
      </w:r>
      <w:r w:rsidR="00EE1C3F">
        <w:rPr>
          <w:rFonts w:ascii="Times New Roman" w:hAnsi="Times New Roman"/>
          <w:sz w:val="21"/>
          <w:szCs w:val="21"/>
        </w:rPr>
        <w:t>b</w:t>
      </w:r>
      <w:r w:rsidRPr="002701A2">
        <w:rPr>
          <w:rFonts w:ascii="Times New Roman" w:hAnsi="Times New Roman"/>
          <w:sz w:val="21"/>
          <w:szCs w:val="21"/>
        </w:rPr>
        <w:t xml:space="preserve">ouring gNB because of synchronization error among gNBs. </w:t>
      </w:r>
      <w:r w:rsidR="007E2C9F">
        <w:rPr>
          <w:rFonts w:ascii="Times New Roman" w:hAnsi="Times New Roman"/>
          <w:sz w:val="21"/>
          <w:szCs w:val="21"/>
        </w:rPr>
        <w:t>T</w:t>
      </w:r>
      <w:r w:rsidR="00EE1C3F">
        <w:rPr>
          <w:rFonts w:ascii="Times New Roman" w:hAnsi="Times New Roman"/>
          <w:sz w:val="21"/>
          <w:szCs w:val="21"/>
        </w:rPr>
        <w:t xml:space="preserve">he last DL symbol in the DL region cannot be used for the UE as UE cannot transmit and receive at the same time. </w:t>
      </w:r>
      <w:r w:rsidRPr="002701A2">
        <w:rPr>
          <w:rFonts w:ascii="Times New Roman" w:hAnsi="Times New Roman"/>
          <w:sz w:val="21"/>
          <w:szCs w:val="21"/>
        </w:rPr>
        <w:t>From this perspective, we don’t think simply setting N</w:t>
      </w:r>
      <w:r w:rsidRPr="002701A2">
        <w:rPr>
          <w:rFonts w:ascii="Times New Roman" w:hAnsi="Times New Roman"/>
          <w:sz w:val="21"/>
          <w:szCs w:val="21"/>
          <w:vertAlign w:val="subscript"/>
        </w:rPr>
        <w:t>TA,offset</w:t>
      </w:r>
      <w:r w:rsidRPr="002701A2">
        <w:rPr>
          <w:rFonts w:ascii="Times New Roman" w:hAnsi="Times New Roman"/>
          <w:sz w:val="21"/>
          <w:szCs w:val="21"/>
        </w:rPr>
        <w:t xml:space="preserve"> = 0 really resolves the issue.</w:t>
      </w:r>
      <w:r w:rsidR="007E2C9F">
        <w:rPr>
          <w:rFonts w:ascii="Times New Roman" w:hAnsi="Times New Roman"/>
          <w:sz w:val="21"/>
          <w:szCs w:val="21"/>
        </w:rPr>
        <w:t xml:space="preserve"> Furthermore, considering UE can either transmit uplink or receive downlink in SBFD symbol, it leaves no switching gap </w:t>
      </w:r>
      <w:r w:rsidR="0010253B">
        <w:rPr>
          <w:rFonts w:ascii="Times New Roman" w:hAnsi="Times New Roman"/>
          <w:sz w:val="21"/>
          <w:szCs w:val="21"/>
        </w:rPr>
        <w:t>for both</w:t>
      </w:r>
      <w:r w:rsidR="007E2C9F">
        <w:rPr>
          <w:rFonts w:ascii="Times New Roman" w:hAnsi="Times New Roman"/>
          <w:sz w:val="21"/>
          <w:szCs w:val="21"/>
        </w:rPr>
        <w:t xml:space="preserve"> Rx-to-Tx and Tx-to-Rx switching if </w:t>
      </w:r>
      <w:r w:rsidR="007E2C9F" w:rsidRPr="002701A2">
        <w:rPr>
          <w:rFonts w:ascii="Times New Roman" w:hAnsi="Times New Roman"/>
          <w:sz w:val="21"/>
          <w:szCs w:val="21"/>
        </w:rPr>
        <w:t>N</w:t>
      </w:r>
      <w:r w:rsidR="007E2C9F" w:rsidRPr="002701A2">
        <w:rPr>
          <w:rFonts w:ascii="Times New Roman" w:hAnsi="Times New Roman"/>
          <w:sz w:val="21"/>
          <w:szCs w:val="21"/>
          <w:vertAlign w:val="subscript"/>
        </w:rPr>
        <w:t>TA,offset</w:t>
      </w:r>
      <w:r w:rsidR="007E2C9F" w:rsidRPr="002701A2">
        <w:rPr>
          <w:rFonts w:ascii="Times New Roman" w:hAnsi="Times New Roman"/>
          <w:sz w:val="21"/>
          <w:szCs w:val="21"/>
        </w:rPr>
        <w:t xml:space="preserve"> = 0</w:t>
      </w:r>
      <w:r w:rsidR="007E2C9F">
        <w:rPr>
          <w:rFonts w:ascii="Times New Roman" w:hAnsi="Times New Roman"/>
          <w:sz w:val="21"/>
          <w:szCs w:val="21"/>
        </w:rPr>
        <w:t>.</w:t>
      </w:r>
    </w:p>
    <w:p w14:paraId="10305694" w14:textId="77777777" w:rsidR="002701A2" w:rsidRPr="002701A2" w:rsidRDefault="00707F4A" w:rsidP="002701A2">
      <w:pPr>
        <w:keepNext/>
        <w:spacing w:beforeLines="50" w:before="120"/>
        <w:jc w:val="center"/>
        <w:rPr>
          <w:rFonts w:ascii="Times New Roman" w:hAnsi="Times New Roman"/>
          <w:sz w:val="21"/>
          <w:szCs w:val="21"/>
        </w:rPr>
      </w:pPr>
      <w:r w:rsidRPr="002701A2">
        <w:rPr>
          <w:rFonts w:ascii="Times New Roman" w:hAnsi="Times New Roman"/>
          <w:sz w:val="21"/>
          <w:szCs w:val="21"/>
        </w:rPr>
        <w:object w:dxaOrig="13410" w:dyaOrig="12855" w14:anchorId="30074550">
          <v:shape id="_x0000_i1047" type="#_x0000_t75" style="width:365.35pt;height:350.4pt" o:ole="">
            <v:imagedata r:id="rId53" o:title=""/>
          </v:shape>
          <o:OLEObject Type="Embed" ProgID="Visio.Drawing.15" ShapeID="_x0000_i1047" DrawAspect="Content" ObjectID="_1742405060" r:id="rId54"/>
        </w:object>
      </w:r>
    </w:p>
    <w:p w14:paraId="30150357" w14:textId="41857C00" w:rsidR="00707F4A" w:rsidRPr="002701A2" w:rsidRDefault="002701A2" w:rsidP="002701A2">
      <w:pPr>
        <w:pStyle w:val="af5"/>
        <w:jc w:val="center"/>
        <w:rPr>
          <w:sz w:val="21"/>
          <w:szCs w:val="21"/>
        </w:rPr>
      </w:pPr>
      <w:r w:rsidRPr="002701A2">
        <w:rPr>
          <w:sz w:val="21"/>
          <w:szCs w:val="21"/>
        </w:rPr>
        <w:t xml:space="preserve">Figure </w:t>
      </w:r>
      <w:r w:rsidRPr="002701A2">
        <w:rPr>
          <w:sz w:val="21"/>
          <w:szCs w:val="21"/>
        </w:rPr>
        <w:fldChar w:fldCharType="begin"/>
      </w:r>
      <w:r w:rsidRPr="002701A2">
        <w:rPr>
          <w:sz w:val="21"/>
          <w:szCs w:val="21"/>
        </w:rPr>
        <w:instrText xml:space="preserve"> SEQ Figure \* ARABIC </w:instrText>
      </w:r>
      <w:r w:rsidRPr="002701A2">
        <w:rPr>
          <w:sz w:val="21"/>
          <w:szCs w:val="21"/>
        </w:rPr>
        <w:fldChar w:fldCharType="separate"/>
      </w:r>
      <w:r w:rsidR="00A466A9">
        <w:rPr>
          <w:noProof/>
          <w:sz w:val="21"/>
          <w:szCs w:val="21"/>
        </w:rPr>
        <w:t>21</w:t>
      </w:r>
      <w:r w:rsidRPr="002701A2">
        <w:rPr>
          <w:sz w:val="21"/>
          <w:szCs w:val="21"/>
        </w:rPr>
        <w:fldChar w:fldCharType="end"/>
      </w:r>
      <w:r w:rsidRPr="002701A2">
        <w:rPr>
          <w:sz w:val="21"/>
          <w:szCs w:val="21"/>
        </w:rPr>
        <w:t xml:space="preserve"> ISI introduced by zero NTA,offset</w:t>
      </w:r>
    </w:p>
    <w:p w14:paraId="51C11ADA" w14:textId="7A160055" w:rsidR="002701A2" w:rsidRPr="002701A2" w:rsidRDefault="002701A2" w:rsidP="00707F4A">
      <w:pPr>
        <w:spacing w:beforeLines="50" w:before="120"/>
        <w:jc w:val="center"/>
        <w:rPr>
          <w:rFonts w:ascii="Times New Roman" w:eastAsiaTheme="minorEastAsia" w:hAnsi="Times New Roman"/>
          <w:sz w:val="21"/>
          <w:szCs w:val="21"/>
          <w:lang w:eastAsia="zh-CN"/>
        </w:rPr>
      </w:pPr>
    </w:p>
    <w:p w14:paraId="312DFF64" w14:textId="79E40254" w:rsidR="00707F4A" w:rsidRPr="002701A2" w:rsidRDefault="00707F4A" w:rsidP="002701A2">
      <w:pPr>
        <w:spacing w:beforeLines="50" w:before="120"/>
        <w:ind w:left="0" w:firstLine="0"/>
        <w:rPr>
          <w:rFonts w:ascii="Times New Roman" w:hAnsi="Times New Roman"/>
          <w:sz w:val="21"/>
          <w:szCs w:val="21"/>
        </w:rPr>
      </w:pPr>
      <w:r w:rsidRPr="002701A2">
        <w:rPr>
          <w:rFonts w:ascii="Times New Roman" w:hAnsi="Times New Roman"/>
          <w:sz w:val="21"/>
          <w:szCs w:val="21"/>
        </w:rPr>
        <w:t>Another solution proposed in the last meeting is only setting N</w:t>
      </w:r>
      <w:r w:rsidRPr="002701A2">
        <w:rPr>
          <w:rFonts w:ascii="Times New Roman" w:hAnsi="Times New Roman"/>
          <w:sz w:val="21"/>
          <w:szCs w:val="21"/>
          <w:vertAlign w:val="subscript"/>
        </w:rPr>
        <w:t>TA,offset</w:t>
      </w:r>
      <w:r w:rsidRPr="002701A2">
        <w:rPr>
          <w:rFonts w:ascii="Times New Roman" w:hAnsi="Times New Roman"/>
          <w:sz w:val="21"/>
          <w:szCs w:val="21"/>
        </w:rPr>
        <w:t xml:space="preserve"> = 0 for SBFD symbol. Although it can avoid DL interference to UL symbol due to early DL transmission from neighbo</w:t>
      </w:r>
      <w:r w:rsidR="00EE1C3F">
        <w:rPr>
          <w:rFonts w:ascii="Times New Roman" w:hAnsi="Times New Roman"/>
          <w:sz w:val="21"/>
          <w:szCs w:val="21"/>
        </w:rPr>
        <w:t>u</w:t>
      </w:r>
      <w:r w:rsidRPr="002701A2">
        <w:rPr>
          <w:rFonts w:ascii="Times New Roman" w:hAnsi="Times New Roman"/>
          <w:sz w:val="21"/>
          <w:szCs w:val="21"/>
        </w:rPr>
        <w:t>ring gNB, it doesn’t resolve</w:t>
      </w:r>
      <w:r w:rsidR="00EE1C3F">
        <w:rPr>
          <w:rFonts w:ascii="Times New Roman" w:hAnsi="Times New Roman"/>
          <w:sz w:val="21"/>
          <w:szCs w:val="21"/>
        </w:rPr>
        <w:t xml:space="preserve"> issue#1 and</w:t>
      </w:r>
      <w:r w:rsidRPr="002701A2">
        <w:rPr>
          <w:rFonts w:ascii="Times New Roman" w:hAnsi="Times New Roman"/>
          <w:sz w:val="21"/>
          <w:szCs w:val="21"/>
        </w:rPr>
        <w:t xml:space="preserve"> issue#</w:t>
      </w:r>
      <w:r w:rsidR="000E7BF7">
        <w:rPr>
          <w:rFonts w:ascii="Times New Roman" w:hAnsi="Times New Roman"/>
          <w:sz w:val="21"/>
          <w:szCs w:val="21"/>
        </w:rPr>
        <w:t>3</w:t>
      </w:r>
      <w:r w:rsidR="000E7BF7" w:rsidRPr="002701A2">
        <w:rPr>
          <w:rFonts w:ascii="Times New Roman" w:hAnsi="Times New Roman"/>
          <w:sz w:val="21"/>
          <w:szCs w:val="21"/>
        </w:rPr>
        <w:t xml:space="preserve"> </w:t>
      </w:r>
      <w:r w:rsidRPr="002701A2">
        <w:rPr>
          <w:rFonts w:ascii="Times New Roman" w:hAnsi="Times New Roman"/>
          <w:sz w:val="21"/>
          <w:szCs w:val="21"/>
        </w:rPr>
        <w:t>as well. In essence, TA is introduced to compensate the bi-derection propagation delay between gNB and UE, and provid</w:t>
      </w:r>
      <w:r w:rsidR="00EE1C3F">
        <w:rPr>
          <w:rFonts w:ascii="Times New Roman" w:hAnsi="Times New Roman"/>
          <w:sz w:val="21"/>
          <w:szCs w:val="21"/>
        </w:rPr>
        <w:t>e</w:t>
      </w:r>
      <w:r w:rsidRPr="002701A2">
        <w:rPr>
          <w:rFonts w:ascii="Times New Roman" w:hAnsi="Times New Roman"/>
          <w:sz w:val="21"/>
          <w:szCs w:val="21"/>
        </w:rPr>
        <w:t xml:space="preserve"> sufficient guard period for gNB to conduct Rx-to-Tx switching</w:t>
      </w:r>
      <w:r w:rsidR="0010253B">
        <w:rPr>
          <w:rFonts w:ascii="Times New Roman" w:hAnsi="Times New Roman"/>
          <w:sz w:val="21"/>
          <w:szCs w:val="21"/>
        </w:rPr>
        <w:t xml:space="preserve"> and UE to conduct Tx-to-Rx switching</w:t>
      </w:r>
      <w:r w:rsidRPr="002701A2">
        <w:rPr>
          <w:rFonts w:ascii="Times New Roman" w:hAnsi="Times New Roman"/>
          <w:sz w:val="21"/>
          <w:szCs w:val="21"/>
        </w:rPr>
        <w:t xml:space="preserve">. </w:t>
      </w:r>
      <w:r w:rsidR="00A75106">
        <w:rPr>
          <w:rFonts w:ascii="Times New Roman" w:hAnsi="Times New Roman"/>
          <w:sz w:val="21"/>
          <w:szCs w:val="21"/>
        </w:rPr>
        <w:t xml:space="preserve">More importantly, it results that there is no gap for both Rx-to-Tx and Tx-to-Rx switching between two SBFD symbols or between SBFD symbol and non-SBFD symbol. </w:t>
      </w:r>
      <w:r w:rsidRPr="002701A2">
        <w:rPr>
          <w:rFonts w:ascii="Times New Roman" w:hAnsi="Times New Roman"/>
          <w:sz w:val="21"/>
          <w:szCs w:val="21"/>
        </w:rPr>
        <w:t xml:space="preserve">There is no reason to define two TA values for an individual UE. </w:t>
      </w:r>
    </w:p>
    <w:p w14:paraId="4CAB708D" w14:textId="3255241E" w:rsidR="00707F4A" w:rsidRPr="00A731EC" w:rsidRDefault="0017728C" w:rsidP="00A731EC">
      <w:pPr>
        <w:pStyle w:val="af5"/>
        <w:keepNext/>
        <w:rPr>
          <w:b w:val="0"/>
        </w:rPr>
      </w:pPr>
      <w:r w:rsidRPr="00A731EC">
        <w:rPr>
          <w:i/>
          <w:sz w:val="21"/>
          <w:szCs w:val="21"/>
        </w:rPr>
        <w:t xml:space="preserve">Observation </w:t>
      </w:r>
      <w:r w:rsidRPr="00A731EC">
        <w:rPr>
          <w:i/>
          <w:sz w:val="21"/>
          <w:szCs w:val="21"/>
        </w:rPr>
        <w:fldChar w:fldCharType="begin"/>
      </w:r>
      <w:r w:rsidRPr="00A731EC">
        <w:rPr>
          <w:i/>
          <w:sz w:val="21"/>
          <w:szCs w:val="21"/>
        </w:rPr>
        <w:instrText xml:space="preserve"> SEQ Observation \* ARABIC </w:instrText>
      </w:r>
      <w:r w:rsidRPr="00A731EC">
        <w:rPr>
          <w:i/>
          <w:sz w:val="21"/>
          <w:szCs w:val="21"/>
        </w:rPr>
        <w:fldChar w:fldCharType="separate"/>
      </w:r>
      <w:r w:rsidRPr="00A731EC">
        <w:rPr>
          <w:i/>
          <w:sz w:val="21"/>
          <w:szCs w:val="21"/>
        </w:rPr>
        <w:t>20</w:t>
      </w:r>
      <w:r w:rsidRPr="00A731EC">
        <w:rPr>
          <w:i/>
          <w:sz w:val="21"/>
          <w:szCs w:val="21"/>
        </w:rPr>
        <w:fldChar w:fldCharType="end"/>
      </w:r>
      <w:r w:rsidR="00707F4A" w:rsidRPr="002701A2">
        <w:rPr>
          <w:i/>
          <w:sz w:val="21"/>
          <w:szCs w:val="21"/>
        </w:rPr>
        <w:t>: TA enhancement is not necessary as it doesn’t resolve inter-slot interference issue.</w:t>
      </w:r>
    </w:p>
    <w:p w14:paraId="6809A72A" w14:textId="34D4F65E" w:rsidR="00707F4A" w:rsidRPr="002701A2" w:rsidRDefault="00707F4A" w:rsidP="002701A2">
      <w:pPr>
        <w:spacing w:beforeLines="50" w:before="120"/>
        <w:ind w:left="0" w:firstLine="0"/>
        <w:rPr>
          <w:rFonts w:ascii="Times New Roman" w:hAnsi="Times New Roman"/>
          <w:sz w:val="21"/>
          <w:szCs w:val="21"/>
        </w:rPr>
      </w:pPr>
      <w:r w:rsidRPr="002701A2">
        <w:rPr>
          <w:rFonts w:ascii="Times New Roman" w:hAnsi="Times New Roman"/>
          <w:sz w:val="21"/>
          <w:szCs w:val="21"/>
        </w:rPr>
        <w:t>Currently, flexible symbols needs to be configured between DL region and UL region. Thanks to the flexible symbols in between, N</w:t>
      </w:r>
      <w:r w:rsidRPr="002701A2">
        <w:rPr>
          <w:rFonts w:ascii="Times New Roman" w:hAnsi="Times New Roman"/>
          <w:sz w:val="21"/>
          <w:szCs w:val="21"/>
          <w:vertAlign w:val="subscript"/>
        </w:rPr>
        <w:t>TA,offset</w:t>
      </w:r>
      <w:r w:rsidRPr="002701A2">
        <w:rPr>
          <w:rFonts w:ascii="Times New Roman" w:hAnsi="Times New Roman"/>
          <w:sz w:val="21"/>
          <w:szCs w:val="21"/>
        </w:rPr>
        <w:t xml:space="preserve"> and N</w:t>
      </w:r>
      <w:r w:rsidRPr="002701A2">
        <w:rPr>
          <w:rFonts w:ascii="Times New Roman" w:hAnsi="Times New Roman"/>
          <w:sz w:val="21"/>
          <w:szCs w:val="21"/>
          <w:vertAlign w:val="subscript"/>
        </w:rPr>
        <w:t xml:space="preserve">TA </w:t>
      </w:r>
      <w:r w:rsidRPr="002701A2">
        <w:rPr>
          <w:rFonts w:ascii="Times New Roman" w:hAnsi="Times New Roman"/>
          <w:sz w:val="21"/>
          <w:szCs w:val="21"/>
        </w:rPr>
        <w:t>can be e</w:t>
      </w:r>
      <w:r w:rsidR="0048780B">
        <w:rPr>
          <w:rFonts w:ascii="Times New Roman" w:hAnsi="Times New Roman"/>
          <w:sz w:val="21"/>
          <w:szCs w:val="21"/>
        </w:rPr>
        <w:t>m</w:t>
      </w:r>
      <w:r w:rsidRPr="002701A2">
        <w:rPr>
          <w:rFonts w:ascii="Times New Roman" w:hAnsi="Times New Roman"/>
          <w:sz w:val="21"/>
          <w:szCs w:val="21"/>
        </w:rPr>
        <w:t>ployed to guarantee aligned timing at gNB side and provide sufficient gap for Rx-to-Tx switching. Hence the key point is a guard period must be provided between the last DL symbol in DL slot and the first UL symbol in UL subband. At least the followi</w:t>
      </w:r>
      <w:r w:rsidR="007901BE">
        <w:rPr>
          <w:rFonts w:ascii="Times New Roman" w:hAnsi="Times New Roman"/>
          <w:sz w:val="21"/>
          <w:szCs w:val="21"/>
        </w:rPr>
        <w:t>n</w:t>
      </w:r>
      <w:r w:rsidRPr="002701A2">
        <w:rPr>
          <w:rFonts w:ascii="Times New Roman" w:hAnsi="Times New Roman"/>
          <w:sz w:val="21"/>
          <w:szCs w:val="21"/>
        </w:rPr>
        <w:t>g mechanisms can be considered in the further study:</w:t>
      </w:r>
    </w:p>
    <w:p w14:paraId="555EDD35" w14:textId="77777777" w:rsidR="00707F4A" w:rsidRPr="002701A2" w:rsidRDefault="00707F4A" w:rsidP="004A1941">
      <w:pPr>
        <w:pStyle w:val="aff0"/>
        <w:numPr>
          <w:ilvl w:val="0"/>
          <w:numId w:val="35"/>
        </w:numPr>
        <w:spacing w:beforeLines="50" w:before="120"/>
        <w:ind w:leftChars="0"/>
        <w:rPr>
          <w:rFonts w:ascii="Times New Roman" w:hAnsi="Times New Roman"/>
          <w:sz w:val="21"/>
          <w:szCs w:val="21"/>
        </w:rPr>
      </w:pPr>
      <w:r w:rsidRPr="002701A2">
        <w:rPr>
          <w:rFonts w:ascii="Times New Roman" w:hAnsi="Times New Roman"/>
          <w:sz w:val="21"/>
          <w:szCs w:val="21"/>
        </w:rPr>
        <w:t xml:space="preserve">Option 1: The guard period is configured by gNB for SBFD aware UE. </w:t>
      </w:r>
    </w:p>
    <w:p w14:paraId="33592A1F" w14:textId="77777777" w:rsidR="00707F4A" w:rsidRPr="002701A2" w:rsidRDefault="00707F4A" w:rsidP="004A1941">
      <w:pPr>
        <w:pStyle w:val="aff0"/>
        <w:numPr>
          <w:ilvl w:val="0"/>
          <w:numId w:val="35"/>
        </w:numPr>
        <w:spacing w:beforeLines="50" w:before="120"/>
        <w:ind w:leftChars="0"/>
        <w:rPr>
          <w:rFonts w:ascii="Times New Roman" w:hAnsi="Times New Roman"/>
          <w:sz w:val="21"/>
          <w:szCs w:val="21"/>
        </w:rPr>
      </w:pPr>
      <w:r w:rsidRPr="002701A2">
        <w:rPr>
          <w:rFonts w:ascii="Times New Roman" w:hAnsi="Times New Roman"/>
          <w:sz w:val="21"/>
          <w:szCs w:val="21"/>
        </w:rPr>
        <w:t>Option 2: UE does not expect to transmit in the uplink on the first G symbols within UL subband.</w:t>
      </w:r>
    </w:p>
    <w:p w14:paraId="7EB1C85E" w14:textId="77777777" w:rsidR="00707F4A" w:rsidRPr="002701A2" w:rsidRDefault="00707F4A" w:rsidP="004A1941">
      <w:pPr>
        <w:pStyle w:val="aff0"/>
        <w:numPr>
          <w:ilvl w:val="0"/>
          <w:numId w:val="35"/>
        </w:numPr>
        <w:spacing w:beforeLines="50" w:before="120"/>
        <w:ind w:leftChars="0"/>
        <w:rPr>
          <w:rFonts w:ascii="Times New Roman" w:hAnsi="Times New Roman"/>
          <w:sz w:val="21"/>
          <w:szCs w:val="21"/>
        </w:rPr>
      </w:pPr>
      <w:r w:rsidRPr="002701A2">
        <w:rPr>
          <w:rFonts w:ascii="Times New Roman" w:hAnsi="Times New Roman"/>
          <w:sz w:val="21"/>
          <w:szCs w:val="21"/>
        </w:rPr>
        <w:t>Option 3: The first OFDM symbol of UL subband is always adjacent UL symbol or flexible symbol.</w:t>
      </w:r>
    </w:p>
    <w:p w14:paraId="0560A794" w14:textId="2AC7761F" w:rsidR="00707F4A" w:rsidRPr="002701A2" w:rsidRDefault="00707F4A" w:rsidP="002701A2">
      <w:pPr>
        <w:spacing w:beforeLines="50" w:before="120"/>
        <w:ind w:left="0" w:firstLine="0"/>
        <w:rPr>
          <w:rFonts w:ascii="Times New Roman" w:hAnsi="Times New Roman"/>
          <w:sz w:val="21"/>
          <w:szCs w:val="21"/>
        </w:rPr>
      </w:pPr>
      <w:r w:rsidRPr="002701A2">
        <w:rPr>
          <w:rFonts w:ascii="Times New Roman" w:hAnsi="Times New Roman"/>
          <w:sz w:val="21"/>
          <w:szCs w:val="21"/>
        </w:rPr>
        <w:t xml:space="preserve">Option 3 is the simplest mechanism and can fully enjoy the bonus of semi-static flexible OFDM symbols. No or trivial standard impact is expected. One example is shown in </w:t>
      </w:r>
      <w:r w:rsidR="007A2B31">
        <w:rPr>
          <w:rFonts w:ascii="Times New Roman" w:hAnsi="Times New Roman"/>
          <w:sz w:val="21"/>
          <w:szCs w:val="21"/>
        </w:rPr>
        <w:fldChar w:fldCharType="begin"/>
      </w:r>
      <w:r w:rsidR="007A2B31">
        <w:rPr>
          <w:rFonts w:ascii="Times New Roman" w:hAnsi="Times New Roman"/>
          <w:sz w:val="21"/>
          <w:szCs w:val="21"/>
        </w:rPr>
        <w:instrText xml:space="preserve"> REF _Ref127302563 \h </w:instrText>
      </w:r>
      <w:r w:rsidR="007A2B31">
        <w:rPr>
          <w:rFonts w:ascii="Times New Roman" w:hAnsi="Times New Roman"/>
          <w:sz w:val="21"/>
          <w:szCs w:val="21"/>
        </w:rPr>
      </w:r>
      <w:r w:rsidR="007A2B31">
        <w:rPr>
          <w:rFonts w:ascii="Times New Roman" w:hAnsi="Times New Roman"/>
          <w:sz w:val="21"/>
          <w:szCs w:val="21"/>
        </w:rPr>
        <w:fldChar w:fldCharType="separate"/>
      </w:r>
      <w:r w:rsidR="007A2B31" w:rsidRPr="002701A2">
        <w:rPr>
          <w:sz w:val="21"/>
          <w:szCs w:val="21"/>
        </w:rPr>
        <w:t xml:space="preserve">Figure </w:t>
      </w:r>
      <w:r w:rsidR="007A2B31">
        <w:rPr>
          <w:noProof/>
          <w:sz w:val="21"/>
          <w:szCs w:val="21"/>
        </w:rPr>
        <w:t>21</w:t>
      </w:r>
      <w:r w:rsidR="007A2B31">
        <w:rPr>
          <w:rFonts w:ascii="Times New Roman" w:hAnsi="Times New Roman"/>
          <w:sz w:val="21"/>
          <w:szCs w:val="21"/>
        </w:rPr>
        <w:fldChar w:fldCharType="end"/>
      </w:r>
      <w:r w:rsidRPr="002701A2">
        <w:rPr>
          <w:rFonts w:ascii="Times New Roman" w:hAnsi="Times New Roman"/>
          <w:sz w:val="21"/>
          <w:szCs w:val="21"/>
        </w:rPr>
        <w:t>. UL subband is configured right behand semi-static UL symbol, i.e. UL region is contiguous from SBFD aware UE point of view. The flexible symbols can be used for the guard period between DL region and UL region. Unified TA valu</w:t>
      </w:r>
      <w:r w:rsidR="007A2B31">
        <w:rPr>
          <w:rFonts w:ascii="Times New Roman" w:hAnsi="Times New Roman"/>
          <w:sz w:val="21"/>
          <w:szCs w:val="21"/>
        </w:rPr>
        <w:t>e</w:t>
      </w:r>
      <w:r w:rsidRPr="002701A2">
        <w:rPr>
          <w:rFonts w:ascii="Times New Roman" w:hAnsi="Times New Roman"/>
          <w:sz w:val="21"/>
          <w:szCs w:val="21"/>
        </w:rPr>
        <w:t>, i.e. dete</w:t>
      </w:r>
      <w:r w:rsidR="007A2B31">
        <w:rPr>
          <w:rFonts w:ascii="Times New Roman" w:hAnsi="Times New Roman"/>
          <w:sz w:val="21"/>
          <w:szCs w:val="21"/>
        </w:rPr>
        <w:t>r</w:t>
      </w:r>
      <w:r w:rsidRPr="002701A2">
        <w:rPr>
          <w:rFonts w:ascii="Times New Roman" w:hAnsi="Times New Roman"/>
          <w:sz w:val="21"/>
          <w:szCs w:val="21"/>
        </w:rPr>
        <w:t xml:space="preserve">mined by the current mechanism, is applied to SBFD symbol and UL symbol. </w:t>
      </w:r>
      <w:r w:rsidR="00A5568C">
        <w:rPr>
          <w:rFonts w:ascii="Times New Roman" w:hAnsi="Times New Roman"/>
          <w:sz w:val="21"/>
          <w:szCs w:val="21"/>
        </w:rPr>
        <w:t xml:space="preserve">As the legacy gap period can be fully reused, we don’t need to introduce or define additional gap period between DL symbol and SBFD symbol. The spectrum efficiency is higher compared with option 1 and option 2. </w:t>
      </w:r>
      <w:r w:rsidRPr="002701A2">
        <w:rPr>
          <w:rFonts w:ascii="Times New Roman" w:hAnsi="Times New Roman"/>
          <w:sz w:val="21"/>
          <w:szCs w:val="21"/>
        </w:rPr>
        <w:t>Hence we slightly prefer option 3.</w:t>
      </w:r>
    </w:p>
    <w:p w14:paraId="5507F2CD" w14:textId="77777777" w:rsidR="002701A2" w:rsidRPr="002701A2" w:rsidRDefault="00707F4A" w:rsidP="002701A2">
      <w:pPr>
        <w:keepNext/>
        <w:spacing w:beforeLines="50" w:before="120"/>
        <w:jc w:val="center"/>
        <w:rPr>
          <w:rFonts w:ascii="Times New Roman" w:hAnsi="Times New Roman"/>
          <w:sz w:val="21"/>
          <w:szCs w:val="21"/>
        </w:rPr>
      </w:pPr>
      <w:r w:rsidRPr="002701A2">
        <w:rPr>
          <w:rFonts w:ascii="Times New Roman" w:hAnsi="Times New Roman"/>
          <w:sz w:val="21"/>
          <w:szCs w:val="21"/>
        </w:rPr>
        <w:object w:dxaOrig="12645" w:dyaOrig="7755" w14:anchorId="21FAD459">
          <v:shape id="_x0000_i1048" type="#_x0000_t75" style="width:373.2pt;height:227.75pt" o:ole="">
            <v:imagedata r:id="rId55" o:title=""/>
          </v:shape>
          <o:OLEObject Type="Embed" ProgID="Visio.Drawing.15" ShapeID="_x0000_i1048" DrawAspect="Content" ObjectID="_1742405061" r:id="rId56"/>
        </w:object>
      </w:r>
    </w:p>
    <w:p w14:paraId="68097BC1" w14:textId="0757560A" w:rsidR="00707F4A" w:rsidRPr="002701A2" w:rsidRDefault="002701A2" w:rsidP="002701A2">
      <w:pPr>
        <w:pStyle w:val="af5"/>
        <w:jc w:val="center"/>
        <w:rPr>
          <w:sz w:val="21"/>
          <w:szCs w:val="21"/>
        </w:rPr>
      </w:pPr>
      <w:bookmarkStart w:id="31" w:name="_Ref127302563"/>
      <w:r w:rsidRPr="002701A2">
        <w:rPr>
          <w:sz w:val="21"/>
          <w:szCs w:val="21"/>
        </w:rPr>
        <w:t xml:space="preserve">Figure </w:t>
      </w:r>
      <w:r w:rsidRPr="002701A2">
        <w:rPr>
          <w:sz w:val="21"/>
          <w:szCs w:val="21"/>
        </w:rPr>
        <w:fldChar w:fldCharType="begin"/>
      </w:r>
      <w:r w:rsidRPr="002701A2">
        <w:rPr>
          <w:sz w:val="21"/>
          <w:szCs w:val="21"/>
        </w:rPr>
        <w:instrText xml:space="preserve"> SEQ Figure \* ARABIC </w:instrText>
      </w:r>
      <w:r w:rsidRPr="002701A2">
        <w:rPr>
          <w:sz w:val="21"/>
          <w:szCs w:val="21"/>
        </w:rPr>
        <w:fldChar w:fldCharType="separate"/>
      </w:r>
      <w:r w:rsidR="00A466A9">
        <w:rPr>
          <w:noProof/>
          <w:sz w:val="21"/>
          <w:szCs w:val="21"/>
        </w:rPr>
        <w:t>22</w:t>
      </w:r>
      <w:r w:rsidRPr="002701A2">
        <w:rPr>
          <w:sz w:val="21"/>
          <w:szCs w:val="21"/>
        </w:rPr>
        <w:fldChar w:fldCharType="end"/>
      </w:r>
      <w:bookmarkEnd w:id="31"/>
      <w:r w:rsidRPr="002701A2">
        <w:rPr>
          <w:sz w:val="21"/>
          <w:szCs w:val="21"/>
        </w:rPr>
        <w:t xml:space="preserve"> UL subband is adjacent to UL symbol</w:t>
      </w:r>
    </w:p>
    <w:p w14:paraId="259C6F9C" w14:textId="77777777" w:rsidR="00707F4A" w:rsidRPr="002701A2" w:rsidRDefault="00707F4A" w:rsidP="00707F4A">
      <w:pPr>
        <w:spacing w:beforeLines="50" w:before="120"/>
        <w:jc w:val="center"/>
        <w:rPr>
          <w:rFonts w:ascii="Times New Roman" w:hAnsi="Times New Roman"/>
          <w:sz w:val="21"/>
          <w:szCs w:val="21"/>
        </w:rPr>
      </w:pPr>
    </w:p>
    <w:p w14:paraId="7D727C33" w14:textId="61D5DA6E" w:rsidR="00707F4A" w:rsidRPr="00A731EC" w:rsidRDefault="0017728C" w:rsidP="00A731EC">
      <w:pPr>
        <w:pStyle w:val="af5"/>
        <w:keepNext/>
        <w:rPr>
          <w:b w:val="0"/>
        </w:rPr>
      </w:pPr>
      <w:r w:rsidRPr="00A731EC">
        <w:rPr>
          <w:i/>
          <w:sz w:val="21"/>
          <w:szCs w:val="21"/>
        </w:rPr>
        <w:t xml:space="preserve">Proposal </w:t>
      </w:r>
      <w:r w:rsidRPr="00A731EC">
        <w:rPr>
          <w:i/>
          <w:sz w:val="21"/>
          <w:szCs w:val="21"/>
        </w:rPr>
        <w:fldChar w:fldCharType="begin"/>
      </w:r>
      <w:r w:rsidRPr="00A731EC">
        <w:rPr>
          <w:i/>
          <w:sz w:val="21"/>
          <w:szCs w:val="21"/>
        </w:rPr>
        <w:instrText xml:space="preserve"> SEQ Proposal \* ARABIC </w:instrText>
      </w:r>
      <w:r w:rsidRPr="00A731EC">
        <w:rPr>
          <w:i/>
          <w:sz w:val="21"/>
          <w:szCs w:val="21"/>
        </w:rPr>
        <w:fldChar w:fldCharType="separate"/>
      </w:r>
      <w:r w:rsidR="007D4C2F">
        <w:rPr>
          <w:i/>
          <w:noProof/>
          <w:sz w:val="21"/>
          <w:szCs w:val="21"/>
        </w:rPr>
        <w:t>33</w:t>
      </w:r>
      <w:r w:rsidRPr="00A731EC">
        <w:rPr>
          <w:i/>
          <w:sz w:val="21"/>
          <w:szCs w:val="21"/>
        </w:rPr>
        <w:fldChar w:fldCharType="end"/>
      </w:r>
      <w:r w:rsidR="00707F4A" w:rsidRPr="002701A2">
        <w:rPr>
          <w:i/>
          <w:sz w:val="21"/>
          <w:szCs w:val="21"/>
        </w:rPr>
        <w:t>: Guard period between DL region and UL subband is needed and at least the following mechanism can be considered.</w:t>
      </w:r>
    </w:p>
    <w:p w14:paraId="2C13AA23" w14:textId="77777777" w:rsidR="00707F4A" w:rsidRPr="002701A2" w:rsidRDefault="00707F4A" w:rsidP="004A1941">
      <w:pPr>
        <w:pStyle w:val="aff0"/>
        <w:numPr>
          <w:ilvl w:val="0"/>
          <w:numId w:val="35"/>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 xml:space="preserve">Option 1: The guard period is configured by gNB for SBFD aware UE. </w:t>
      </w:r>
    </w:p>
    <w:p w14:paraId="0972D311" w14:textId="77777777" w:rsidR="00707F4A" w:rsidRPr="002701A2" w:rsidRDefault="00707F4A" w:rsidP="004A1941">
      <w:pPr>
        <w:pStyle w:val="aff0"/>
        <w:numPr>
          <w:ilvl w:val="0"/>
          <w:numId w:val="35"/>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Option 2: UE does not expect to transmit in the uplink on the first G symbols within UL subband.</w:t>
      </w:r>
    </w:p>
    <w:p w14:paraId="1517D831" w14:textId="64298639" w:rsidR="00707F4A" w:rsidRPr="002701A2" w:rsidRDefault="00707F4A" w:rsidP="004A1941">
      <w:pPr>
        <w:pStyle w:val="aff0"/>
        <w:numPr>
          <w:ilvl w:val="0"/>
          <w:numId w:val="35"/>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 xml:space="preserve">Option 3: The first </w:t>
      </w:r>
      <w:r w:rsidR="00705C51" w:rsidRPr="002701A2">
        <w:rPr>
          <w:rFonts w:ascii="Times New Roman" w:eastAsiaTheme="minorEastAsia" w:hAnsi="Times New Roman"/>
          <w:b/>
          <w:i/>
          <w:noProof/>
          <w:kern w:val="2"/>
          <w:sz w:val="21"/>
          <w:szCs w:val="21"/>
          <w:lang w:val="en-US" w:eastAsia="zh-CN"/>
        </w:rPr>
        <w:t>OF</w:t>
      </w:r>
      <w:r w:rsidR="00705C51">
        <w:rPr>
          <w:rFonts w:ascii="Times New Roman" w:eastAsiaTheme="minorEastAsia" w:hAnsi="Times New Roman"/>
          <w:b/>
          <w:i/>
          <w:noProof/>
          <w:kern w:val="2"/>
          <w:sz w:val="21"/>
          <w:szCs w:val="21"/>
          <w:lang w:val="en-US" w:eastAsia="zh-CN"/>
        </w:rPr>
        <w:t>DM</w:t>
      </w:r>
      <w:r w:rsidR="00705C51" w:rsidRPr="002701A2">
        <w:rPr>
          <w:rFonts w:ascii="Times New Roman" w:eastAsiaTheme="minorEastAsia" w:hAnsi="Times New Roman"/>
          <w:b/>
          <w:i/>
          <w:noProof/>
          <w:kern w:val="2"/>
          <w:sz w:val="21"/>
          <w:szCs w:val="21"/>
          <w:lang w:val="en-US" w:eastAsia="zh-CN"/>
        </w:rPr>
        <w:t xml:space="preserve"> </w:t>
      </w:r>
      <w:r w:rsidRPr="002701A2">
        <w:rPr>
          <w:rFonts w:ascii="Times New Roman" w:eastAsiaTheme="minorEastAsia" w:hAnsi="Times New Roman"/>
          <w:b/>
          <w:i/>
          <w:noProof/>
          <w:kern w:val="2"/>
          <w:sz w:val="21"/>
          <w:szCs w:val="21"/>
          <w:lang w:val="en-US" w:eastAsia="zh-CN"/>
        </w:rPr>
        <w:t>symbol of UL subband is always adjacent UL symbol or flexible symbol.</w:t>
      </w:r>
    </w:p>
    <w:p w14:paraId="1B2221E2" w14:textId="25F7F604" w:rsidR="00707F4A" w:rsidRDefault="00707F4A" w:rsidP="00D1592B">
      <w:pPr>
        <w:ind w:left="0" w:firstLine="0"/>
        <w:rPr>
          <w:lang w:eastAsia="x-none"/>
        </w:rPr>
      </w:pPr>
    </w:p>
    <w:p w14:paraId="34A5C35B" w14:textId="77777777" w:rsidR="00DB1C2B" w:rsidRPr="00707F4A" w:rsidRDefault="00DB1C2B" w:rsidP="00D1592B">
      <w:pPr>
        <w:ind w:left="0" w:firstLine="0"/>
        <w:rPr>
          <w:lang w:eastAsia="x-none"/>
        </w:rPr>
      </w:pPr>
    </w:p>
    <w:p w14:paraId="3CC2F3EF" w14:textId="50D63117" w:rsidR="005F3ADA" w:rsidRPr="002544BE" w:rsidRDefault="002544BE" w:rsidP="002701A2">
      <w:pPr>
        <w:pStyle w:val="2"/>
        <w:rPr>
          <w:i w:val="0"/>
        </w:rPr>
      </w:pPr>
      <w:r w:rsidRPr="002544BE">
        <w:rPr>
          <w:i w:val="0"/>
        </w:rPr>
        <w:t>I</w:t>
      </w:r>
      <w:r w:rsidRPr="002544BE">
        <w:rPr>
          <w:rFonts w:hint="eastAsia"/>
          <w:i w:val="0"/>
        </w:rPr>
        <w:t>nterference</w:t>
      </w:r>
      <w:r w:rsidR="002701A2" w:rsidRPr="002544BE">
        <w:rPr>
          <w:i w:val="0"/>
        </w:rPr>
        <w:t xml:space="preserve"> management for SBFD</w:t>
      </w:r>
    </w:p>
    <w:p w14:paraId="4AE665E8" w14:textId="77777777" w:rsidR="002544BE" w:rsidRDefault="002544BE" w:rsidP="002544BE">
      <w:pPr>
        <w:spacing w:beforeLines="50" w:before="120"/>
        <w:ind w:left="0" w:firstLine="0"/>
        <w:rPr>
          <w:rFonts w:eastAsiaTheme="minorEastAsia"/>
          <w:b/>
          <w:bCs/>
          <w:sz w:val="21"/>
          <w:szCs w:val="21"/>
          <w:u w:val="single"/>
          <w:lang w:eastAsia="zh-CN"/>
        </w:rPr>
      </w:pPr>
      <w:r w:rsidRPr="00777A49">
        <w:rPr>
          <w:rFonts w:eastAsiaTheme="minorEastAsia"/>
          <w:b/>
          <w:bCs/>
          <w:sz w:val="21"/>
          <w:szCs w:val="21"/>
          <w:u w:val="single"/>
          <w:lang w:eastAsia="zh-CN"/>
        </w:rPr>
        <w:t>S</w:t>
      </w:r>
      <w:r w:rsidRPr="00777A49">
        <w:rPr>
          <w:rFonts w:eastAsiaTheme="minorEastAsia" w:hint="eastAsia"/>
          <w:b/>
          <w:bCs/>
          <w:sz w:val="21"/>
          <w:szCs w:val="21"/>
          <w:u w:val="single"/>
          <w:lang w:eastAsia="zh-CN"/>
        </w:rPr>
        <w:t>elf</w:t>
      </w:r>
      <w:r w:rsidRPr="00777A49">
        <w:rPr>
          <w:rFonts w:eastAsiaTheme="minorEastAsia"/>
          <w:b/>
          <w:bCs/>
          <w:sz w:val="21"/>
          <w:szCs w:val="21"/>
          <w:u w:val="single"/>
          <w:lang w:eastAsia="zh-CN"/>
        </w:rPr>
        <w:t>-</w:t>
      </w:r>
      <w:r w:rsidRPr="00777A49">
        <w:rPr>
          <w:rFonts w:eastAsiaTheme="minorEastAsia" w:hint="eastAsia"/>
          <w:b/>
          <w:bCs/>
          <w:sz w:val="21"/>
          <w:szCs w:val="21"/>
          <w:u w:val="single"/>
          <w:lang w:eastAsia="zh-CN"/>
        </w:rPr>
        <w:t>interference handling</w:t>
      </w:r>
    </w:p>
    <w:p w14:paraId="03E063CE" w14:textId="3082989E" w:rsidR="002544BE" w:rsidRPr="00870D91" w:rsidRDefault="003A1B6F" w:rsidP="002544BE">
      <w:pPr>
        <w:spacing w:beforeLines="50" w:before="120"/>
        <w:ind w:left="0" w:firstLine="0"/>
        <w:rPr>
          <w:rFonts w:ascii="Times New Roman" w:eastAsiaTheme="minorEastAsia" w:hAnsi="Times New Roman"/>
          <w:sz w:val="21"/>
          <w:szCs w:val="21"/>
          <w:lang w:eastAsia="zh-CN"/>
        </w:rPr>
      </w:pPr>
      <w:r w:rsidRPr="00870D91">
        <w:rPr>
          <w:rFonts w:ascii="Times New Roman" w:eastAsiaTheme="minorEastAsia" w:hAnsi="Times New Roman"/>
          <w:sz w:val="21"/>
          <w:szCs w:val="21"/>
          <w:lang w:eastAsia="zh-CN"/>
        </w:rPr>
        <w:t xml:space="preserve">On SBFD symbol, </w:t>
      </w:r>
      <w:r w:rsidR="0050733C" w:rsidRPr="00870D91">
        <w:rPr>
          <w:rFonts w:ascii="Times New Roman" w:eastAsiaTheme="minorEastAsia" w:hAnsi="Times New Roman"/>
          <w:sz w:val="21"/>
          <w:szCs w:val="21"/>
          <w:lang w:eastAsia="zh-CN"/>
        </w:rPr>
        <w:t>gNB can</w:t>
      </w:r>
      <w:r w:rsidR="002544BE" w:rsidRPr="00870D91">
        <w:rPr>
          <w:rFonts w:ascii="Times New Roman" w:eastAsiaTheme="minorEastAsia" w:hAnsi="Times New Roman"/>
          <w:sz w:val="21"/>
          <w:szCs w:val="21"/>
          <w:lang w:eastAsia="zh-CN"/>
        </w:rPr>
        <w:t xml:space="preserve"> transmit in DL subband and receive in UL subband</w:t>
      </w:r>
      <w:r w:rsidRPr="00870D91">
        <w:rPr>
          <w:rFonts w:ascii="Times New Roman" w:eastAsiaTheme="minorEastAsia" w:hAnsi="Times New Roman"/>
          <w:sz w:val="21"/>
          <w:szCs w:val="21"/>
          <w:lang w:eastAsia="zh-CN"/>
        </w:rPr>
        <w:t xml:space="preserve"> simultaneously. </w:t>
      </w:r>
      <w:r w:rsidR="00191E05" w:rsidRPr="00870D91">
        <w:rPr>
          <w:rFonts w:ascii="Times New Roman" w:eastAsiaTheme="minorEastAsia" w:hAnsi="Times New Roman"/>
          <w:sz w:val="21"/>
          <w:szCs w:val="21"/>
          <w:lang w:eastAsia="zh-CN"/>
        </w:rPr>
        <w:t>Therefore,</w:t>
      </w:r>
      <w:r w:rsidRPr="00870D91">
        <w:rPr>
          <w:rFonts w:ascii="Times New Roman" w:eastAsiaTheme="minorEastAsia" w:hAnsi="Times New Roman"/>
          <w:sz w:val="21"/>
          <w:szCs w:val="21"/>
          <w:lang w:eastAsia="zh-CN"/>
        </w:rPr>
        <w:t xml:space="preserve"> </w:t>
      </w:r>
      <w:r w:rsidR="002544BE" w:rsidRPr="00870D91">
        <w:rPr>
          <w:rFonts w:ascii="Times New Roman" w:eastAsiaTheme="minorEastAsia" w:hAnsi="Times New Roman"/>
          <w:sz w:val="21"/>
          <w:szCs w:val="21"/>
          <w:lang w:eastAsia="zh-CN"/>
        </w:rPr>
        <w:t xml:space="preserve">gNB suffers inter-subband self-interference in SBFD slot, which would affect UL performance. </w:t>
      </w:r>
      <w:r w:rsidRPr="00870D91">
        <w:rPr>
          <w:rFonts w:ascii="Times New Roman" w:eastAsiaTheme="minorEastAsia" w:hAnsi="Times New Roman"/>
          <w:sz w:val="21"/>
          <w:szCs w:val="21"/>
          <w:lang w:eastAsia="zh-CN"/>
        </w:rPr>
        <w:t>One concern raised by compan</w:t>
      </w:r>
      <w:r w:rsidR="00191E05" w:rsidRPr="00870D91">
        <w:rPr>
          <w:rFonts w:ascii="Times New Roman" w:eastAsiaTheme="minorEastAsia" w:hAnsi="Times New Roman"/>
          <w:sz w:val="21"/>
          <w:szCs w:val="21"/>
          <w:lang w:eastAsia="zh-CN"/>
        </w:rPr>
        <w:t>ies</w:t>
      </w:r>
      <w:r w:rsidRPr="00870D91">
        <w:rPr>
          <w:rFonts w:ascii="Times New Roman" w:eastAsiaTheme="minorEastAsia" w:hAnsi="Times New Roman"/>
          <w:sz w:val="21"/>
          <w:szCs w:val="21"/>
          <w:lang w:eastAsia="zh-CN"/>
        </w:rPr>
        <w:t xml:space="preserve"> is that the unaligned symbol/slot boundary at gNB side may deteriorate performance of digital interference cancellation. However, </w:t>
      </w:r>
      <w:r w:rsidR="002544BE" w:rsidRPr="00870D91">
        <w:rPr>
          <w:rFonts w:ascii="Times New Roman" w:eastAsiaTheme="minorEastAsia" w:hAnsi="Times New Roman"/>
          <w:sz w:val="21"/>
          <w:szCs w:val="21"/>
          <w:lang w:eastAsia="zh-CN"/>
        </w:rPr>
        <w:t xml:space="preserve">self-interference can be suppressed by spatial isolation, frequency isolation, beam nulling /isolation, RF domain </w:t>
      </w:r>
      <w:r w:rsidR="002544BE" w:rsidRPr="00870D91">
        <w:rPr>
          <w:rFonts w:ascii="Times New Roman" w:eastAsiaTheme="minorEastAsia" w:hAnsi="Times New Roman"/>
          <w:sz w:val="21"/>
          <w:szCs w:val="21"/>
          <w:lang w:val="en-US" w:eastAsia="zh-CN"/>
        </w:rPr>
        <w:t xml:space="preserve">mitigation and </w:t>
      </w:r>
      <w:r w:rsidR="002544BE" w:rsidRPr="00870D91">
        <w:rPr>
          <w:rFonts w:ascii="Times New Roman" w:eastAsiaTheme="minorEastAsia" w:hAnsi="Times New Roman"/>
          <w:sz w:val="21"/>
          <w:szCs w:val="21"/>
          <w:lang w:eastAsia="zh-CN"/>
        </w:rPr>
        <w:t>digital interference cancellation</w:t>
      </w:r>
      <w:r w:rsidRPr="00870D91">
        <w:rPr>
          <w:rFonts w:ascii="Times New Roman" w:eastAsiaTheme="minorEastAsia" w:hAnsi="Times New Roman"/>
          <w:sz w:val="21"/>
          <w:szCs w:val="21"/>
          <w:lang w:eastAsia="zh-CN"/>
        </w:rPr>
        <w:t xml:space="preserve"> according to the reply from RAN4</w:t>
      </w:r>
      <w:r w:rsidR="002544BE" w:rsidRPr="00870D91">
        <w:rPr>
          <w:rFonts w:ascii="Times New Roman" w:eastAsiaTheme="minorEastAsia" w:hAnsi="Times New Roman"/>
          <w:sz w:val="21"/>
          <w:szCs w:val="21"/>
          <w:lang w:eastAsia="zh-CN"/>
        </w:rPr>
        <w:t xml:space="preserve">. </w:t>
      </w:r>
      <w:r w:rsidRPr="00870D91">
        <w:rPr>
          <w:rFonts w:ascii="Times New Roman" w:eastAsiaTheme="minorEastAsia" w:hAnsi="Times New Roman"/>
          <w:sz w:val="21"/>
          <w:szCs w:val="21"/>
          <w:lang w:eastAsia="zh-CN"/>
        </w:rPr>
        <w:fldChar w:fldCharType="begin"/>
      </w:r>
      <w:r w:rsidRPr="00870D91">
        <w:rPr>
          <w:rFonts w:ascii="Times New Roman" w:eastAsiaTheme="minorEastAsia" w:hAnsi="Times New Roman"/>
          <w:sz w:val="21"/>
          <w:szCs w:val="21"/>
          <w:lang w:eastAsia="zh-CN"/>
        </w:rPr>
        <w:instrText xml:space="preserve"> REF _Ref126930904 \r \h </w:instrText>
      </w:r>
      <w:r w:rsidR="0050733C">
        <w:rPr>
          <w:rFonts w:ascii="Times New Roman" w:eastAsiaTheme="minorEastAsia" w:hAnsi="Times New Roman"/>
          <w:sz w:val="21"/>
          <w:szCs w:val="21"/>
          <w:lang w:eastAsia="zh-CN"/>
        </w:rPr>
        <w:instrText xml:space="preserve"> \* MERGEFORMAT </w:instrText>
      </w:r>
      <w:r w:rsidRPr="00870D91">
        <w:rPr>
          <w:rFonts w:ascii="Times New Roman" w:eastAsiaTheme="minorEastAsia" w:hAnsi="Times New Roman"/>
          <w:sz w:val="21"/>
          <w:szCs w:val="21"/>
          <w:lang w:eastAsia="zh-CN"/>
        </w:rPr>
      </w:r>
      <w:r w:rsidRPr="00870D91">
        <w:rPr>
          <w:rFonts w:ascii="Times New Roman" w:eastAsiaTheme="minorEastAsia" w:hAnsi="Times New Roman"/>
          <w:sz w:val="21"/>
          <w:szCs w:val="21"/>
          <w:lang w:eastAsia="zh-CN"/>
        </w:rPr>
        <w:fldChar w:fldCharType="separate"/>
      </w:r>
      <w:r w:rsidRPr="00870D91">
        <w:rPr>
          <w:rFonts w:ascii="Times New Roman" w:eastAsiaTheme="minorEastAsia" w:hAnsi="Times New Roman"/>
          <w:sz w:val="21"/>
          <w:szCs w:val="21"/>
          <w:lang w:eastAsia="zh-CN"/>
        </w:rPr>
        <w:t>[3]</w:t>
      </w:r>
      <w:r w:rsidRPr="00870D91">
        <w:rPr>
          <w:rFonts w:ascii="Times New Roman" w:eastAsiaTheme="minorEastAsia" w:hAnsi="Times New Roman"/>
          <w:sz w:val="21"/>
          <w:szCs w:val="21"/>
          <w:lang w:eastAsia="zh-CN"/>
        </w:rPr>
        <w:fldChar w:fldCharType="end"/>
      </w:r>
      <w:r w:rsidRPr="00870D91">
        <w:rPr>
          <w:rFonts w:ascii="Times New Roman" w:eastAsiaTheme="minorEastAsia" w:hAnsi="Times New Roman"/>
          <w:sz w:val="21"/>
          <w:szCs w:val="21"/>
          <w:lang w:eastAsia="zh-CN"/>
        </w:rPr>
        <w:t xml:space="preserve"> The value range of RSIC provided by RAN4 is shown in </w:t>
      </w:r>
      <w:r w:rsidRPr="009042C6">
        <w:rPr>
          <w:rFonts w:ascii="Times New Roman" w:eastAsiaTheme="minorEastAsia" w:hAnsi="Times New Roman"/>
          <w:sz w:val="21"/>
          <w:szCs w:val="21"/>
          <w:lang w:eastAsia="zh-CN"/>
        </w:rPr>
        <w:fldChar w:fldCharType="begin"/>
      </w:r>
      <w:r w:rsidRPr="0050733C">
        <w:rPr>
          <w:rFonts w:ascii="Times New Roman" w:eastAsiaTheme="minorEastAsia" w:hAnsi="Times New Roman"/>
          <w:sz w:val="21"/>
          <w:szCs w:val="21"/>
          <w:lang w:eastAsia="zh-CN"/>
        </w:rPr>
        <w:instrText xml:space="preserve"> REF _Ref127206499 \h </w:instrText>
      </w:r>
      <w:r w:rsidR="00191E05" w:rsidRPr="0050733C">
        <w:rPr>
          <w:rFonts w:ascii="Times New Roman" w:eastAsiaTheme="minorEastAsia" w:hAnsi="Times New Roman"/>
          <w:sz w:val="21"/>
          <w:szCs w:val="21"/>
          <w:lang w:eastAsia="zh-CN"/>
        </w:rPr>
        <w:instrText xml:space="preserve"> \* MERGEFORMAT </w:instrText>
      </w:r>
      <w:r w:rsidRPr="009042C6">
        <w:rPr>
          <w:rFonts w:ascii="Times New Roman" w:eastAsiaTheme="minorEastAsia" w:hAnsi="Times New Roman"/>
          <w:sz w:val="21"/>
          <w:szCs w:val="21"/>
          <w:lang w:eastAsia="zh-CN"/>
        </w:rPr>
      </w:r>
      <w:r w:rsidRPr="009042C6">
        <w:rPr>
          <w:rFonts w:ascii="Times New Roman" w:eastAsiaTheme="minorEastAsia" w:hAnsi="Times New Roman"/>
          <w:sz w:val="21"/>
          <w:szCs w:val="21"/>
          <w:lang w:eastAsia="zh-CN"/>
        </w:rPr>
        <w:fldChar w:fldCharType="separate"/>
      </w:r>
      <w:r w:rsidRPr="0050733C">
        <w:rPr>
          <w:rFonts w:ascii="Times New Roman" w:hAnsi="Times New Roman"/>
          <w:sz w:val="21"/>
          <w:szCs w:val="21"/>
        </w:rPr>
        <w:t xml:space="preserve">Table </w:t>
      </w:r>
      <w:r w:rsidRPr="0050733C">
        <w:rPr>
          <w:rFonts w:ascii="Times New Roman" w:hAnsi="Times New Roman"/>
          <w:noProof/>
          <w:sz w:val="21"/>
          <w:szCs w:val="21"/>
        </w:rPr>
        <w:t>2</w:t>
      </w:r>
      <w:r w:rsidRPr="009042C6">
        <w:rPr>
          <w:rFonts w:ascii="Times New Roman" w:eastAsiaTheme="minorEastAsia" w:hAnsi="Times New Roman"/>
          <w:sz w:val="21"/>
          <w:szCs w:val="21"/>
          <w:lang w:eastAsia="zh-CN"/>
        </w:rPr>
        <w:fldChar w:fldCharType="end"/>
      </w:r>
      <w:r w:rsidRPr="0050733C">
        <w:rPr>
          <w:rFonts w:ascii="Times New Roman" w:eastAsiaTheme="minorEastAsia" w:hAnsi="Times New Roman"/>
          <w:sz w:val="21"/>
          <w:szCs w:val="21"/>
          <w:lang w:eastAsia="zh-CN"/>
        </w:rPr>
        <w:t>.</w:t>
      </w:r>
      <w:r w:rsidRPr="00870D91">
        <w:rPr>
          <w:rFonts w:ascii="Times New Roman" w:eastAsiaTheme="minorEastAsia" w:hAnsi="Times New Roman"/>
          <w:sz w:val="21"/>
          <w:szCs w:val="21"/>
          <w:lang w:eastAsia="zh-CN"/>
        </w:rPr>
        <w:t xml:space="preserve">  </w:t>
      </w:r>
      <w:r w:rsidR="0045450B" w:rsidRPr="00870D91">
        <w:rPr>
          <w:rFonts w:ascii="Times New Roman" w:eastAsiaTheme="minorEastAsia" w:hAnsi="Times New Roman"/>
          <w:sz w:val="21"/>
          <w:szCs w:val="21"/>
          <w:lang w:eastAsia="zh-CN"/>
        </w:rPr>
        <w:t>It can be seen that digital IC is not a solid mechanism to suppress self-interference and even RAN4 think</w:t>
      </w:r>
      <w:r w:rsidR="00191E05" w:rsidRPr="00870D91">
        <w:rPr>
          <w:rFonts w:ascii="Times New Roman" w:eastAsiaTheme="minorEastAsia" w:hAnsi="Times New Roman"/>
          <w:sz w:val="21"/>
          <w:szCs w:val="21"/>
          <w:lang w:eastAsia="zh-CN"/>
        </w:rPr>
        <w:t>s</w:t>
      </w:r>
      <w:r w:rsidR="0045450B" w:rsidRPr="00870D91">
        <w:rPr>
          <w:rFonts w:ascii="Times New Roman" w:eastAsiaTheme="minorEastAsia" w:hAnsi="Times New Roman"/>
          <w:sz w:val="21"/>
          <w:szCs w:val="21"/>
          <w:lang w:eastAsia="zh-CN"/>
        </w:rPr>
        <w:t xml:space="preserve"> that we may not obtain any bonus from digital domain. Even digital IC is not available, we still can harvest sufficient isolation from the other aspects. </w:t>
      </w:r>
      <w:r w:rsidR="007E3EC4" w:rsidRPr="00870D91">
        <w:rPr>
          <w:rFonts w:ascii="Times New Roman" w:eastAsiaTheme="minorEastAsia" w:hAnsi="Times New Roman"/>
          <w:sz w:val="21"/>
          <w:szCs w:val="21"/>
          <w:lang w:eastAsia="zh-CN"/>
        </w:rPr>
        <w:t>Actually how much isolation is needed to make SBFD operation feasible depends on the SLS evaluation results. If RSIC capability provided by spatial isolation, frequency isolation and beam nulling/isolation is sufficient, digital IC may not be something has to be</w:t>
      </w:r>
      <w:r w:rsidR="00191E05" w:rsidRPr="00870D91">
        <w:rPr>
          <w:rFonts w:ascii="Times New Roman" w:eastAsiaTheme="minorEastAsia" w:hAnsi="Times New Roman"/>
          <w:sz w:val="21"/>
          <w:szCs w:val="21"/>
          <w:lang w:eastAsia="zh-CN"/>
        </w:rPr>
        <w:t xml:space="preserve"> present</w:t>
      </w:r>
      <w:r w:rsidR="007E3EC4" w:rsidRPr="00870D91">
        <w:rPr>
          <w:rFonts w:ascii="Times New Roman" w:eastAsiaTheme="minorEastAsia" w:hAnsi="Times New Roman"/>
          <w:sz w:val="21"/>
          <w:szCs w:val="21"/>
          <w:lang w:eastAsia="zh-CN"/>
        </w:rPr>
        <w:t xml:space="preserve">. On the other hand, even the SBFD symbol and DL symbol is not aligned at gNB side, the performance of digital IC can still be guaranteed as gNB </w:t>
      </w:r>
      <w:r w:rsidR="00616627" w:rsidRPr="00870D91">
        <w:rPr>
          <w:rFonts w:ascii="Times New Roman" w:eastAsiaTheme="minorEastAsia" w:hAnsi="Times New Roman"/>
          <w:sz w:val="21"/>
          <w:szCs w:val="21"/>
          <w:lang w:eastAsia="zh-CN"/>
        </w:rPr>
        <w:t>has the information of N</w:t>
      </w:r>
      <w:r w:rsidR="00616627" w:rsidRPr="00870D91">
        <w:rPr>
          <w:rFonts w:ascii="Times New Roman" w:eastAsiaTheme="minorEastAsia" w:hAnsi="Times New Roman"/>
          <w:sz w:val="21"/>
          <w:szCs w:val="21"/>
          <w:vertAlign w:val="subscript"/>
          <w:lang w:eastAsia="zh-CN"/>
        </w:rPr>
        <w:t>TA,offset</w:t>
      </w:r>
      <w:r w:rsidR="00616627" w:rsidRPr="00870D91">
        <w:rPr>
          <w:rFonts w:ascii="Times New Roman" w:eastAsiaTheme="minorEastAsia" w:hAnsi="Times New Roman"/>
          <w:sz w:val="21"/>
          <w:szCs w:val="21"/>
          <w:lang w:eastAsia="zh-CN"/>
        </w:rPr>
        <w:t>.</w:t>
      </w:r>
    </w:p>
    <w:p w14:paraId="274F7793" w14:textId="107EE198" w:rsidR="003A1B6F" w:rsidRPr="003A1B6F" w:rsidRDefault="003A1B6F" w:rsidP="003A1B6F">
      <w:pPr>
        <w:pStyle w:val="af5"/>
        <w:keepNext/>
        <w:jc w:val="center"/>
      </w:pPr>
      <w:bookmarkStart w:id="32" w:name="_Ref127206499"/>
      <w:r>
        <w:t xml:space="preserve">Table </w:t>
      </w:r>
      <w:r>
        <w:fldChar w:fldCharType="begin"/>
      </w:r>
      <w:r>
        <w:instrText xml:space="preserve"> SEQ Table \* ARABIC </w:instrText>
      </w:r>
      <w:r>
        <w:fldChar w:fldCharType="separate"/>
      </w:r>
      <w:r>
        <w:rPr>
          <w:noProof/>
        </w:rPr>
        <w:t>2</w:t>
      </w:r>
      <w:r>
        <w:fldChar w:fldCharType="end"/>
      </w:r>
      <w:bookmarkEnd w:id="32"/>
      <w:r>
        <w:t xml:space="preserve"> </w:t>
      </w:r>
      <w:r w:rsidRPr="00BE6C45">
        <w:t>value range of RSIC</w:t>
      </w:r>
    </w:p>
    <w:tbl>
      <w:tblPr>
        <w:tblStyle w:val="TableGrid7"/>
        <w:tblW w:w="8075" w:type="dxa"/>
        <w:jc w:val="center"/>
        <w:tblLook w:val="04A0" w:firstRow="1" w:lastRow="0" w:firstColumn="1" w:lastColumn="0" w:noHBand="0" w:noVBand="1"/>
      </w:tblPr>
      <w:tblGrid>
        <w:gridCol w:w="2566"/>
        <w:gridCol w:w="2816"/>
        <w:gridCol w:w="2693"/>
      </w:tblGrid>
      <w:tr w:rsidR="003A1B6F" w14:paraId="6A4C8747" w14:textId="77777777" w:rsidTr="00616627">
        <w:trPr>
          <w:trHeight w:val="235"/>
          <w:jc w:val="center"/>
        </w:trPr>
        <w:tc>
          <w:tcPr>
            <w:tcW w:w="2566" w:type="dxa"/>
          </w:tcPr>
          <w:p w14:paraId="2EAAF834" w14:textId="77777777" w:rsidR="003A1B6F" w:rsidRDefault="003A1B6F" w:rsidP="003A1B6F">
            <w:pPr>
              <w:rPr>
                <w:rFonts w:ascii="Arial" w:hAnsi="Arial" w:cs="Arial"/>
                <w:sz w:val="20"/>
              </w:rPr>
            </w:pPr>
            <w:r>
              <w:rPr>
                <w:rFonts w:ascii="Arial" w:hAnsi="Arial" w:cs="Arial"/>
                <w:b/>
                <w:bCs/>
                <w:sz w:val="20"/>
              </w:rPr>
              <w:t>Parameter</w:t>
            </w:r>
          </w:p>
        </w:tc>
        <w:tc>
          <w:tcPr>
            <w:tcW w:w="2816" w:type="dxa"/>
          </w:tcPr>
          <w:p w14:paraId="7000A666" w14:textId="77777777" w:rsidR="003A1B6F" w:rsidRDefault="003A1B6F" w:rsidP="003A1B6F">
            <w:pPr>
              <w:rPr>
                <w:rFonts w:ascii="Arial" w:hAnsi="Arial" w:cs="Arial"/>
                <w:sz w:val="20"/>
              </w:rPr>
            </w:pPr>
            <w:r>
              <w:rPr>
                <w:rFonts w:ascii="Arial" w:hAnsi="Arial" w:cs="Arial"/>
                <w:b/>
                <w:bCs/>
                <w:sz w:val="20"/>
              </w:rPr>
              <w:t>FR1(Frequency Range 1)</w:t>
            </w:r>
          </w:p>
        </w:tc>
        <w:tc>
          <w:tcPr>
            <w:tcW w:w="2693" w:type="dxa"/>
          </w:tcPr>
          <w:p w14:paraId="63FC8A25" w14:textId="77777777" w:rsidR="003A1B6F" w:rsidRDefault="003A1B6F" w:rsidP="003A1B6F">
            <w:pPr>
              <w:rPr>
                <w:rFonts w:ascii="Arial" w:hAnsi="Arial" w:cs="Arial"/>
                <w:sz w:val="20"/>
              </w:rPr>
            </w:pPr>
            <w:r>
              <w:rPr>
                <w:rFonts w:ascii="Arial" w:hAnsi="Arial" w:cs="Arial"/>
                <w:b/>
                <w:bCs/>
                <w:sz w:val="20"/>
              </w:rPr>
              <w:t>FR2(Frequency Range 2)</w:t>
            </w:r>
          </w:p>
        </w:tc>
      </w:tr>
      <w:tr w:rsidR="003A1B6F" w14:paraId="003CB87C" w14:textId="77777777" w:rsidTr="00616627">
        <w:trPr>
          <w:trHeight w:val="260"/>
          <w:jc w:val="center"/>
        </w:trPr>
        <w:tc>
          <w:tcPr>
            <w:tcW w:w="2566" w:type="dxa"/>
          </w:tcPr>
          <w:p w14:paraId="14EEA6D5" w14:textId="77777777" w:rsidR="003A1B6F" w:rsidRDefault="003A1B6F" w:rsidP="003A1B6F">
            <w:pPr>
              <w:rPr>
                <w:rFonts w:ascii="Arial" w:hAnsi="Arial" w:cs="Arial"/>
                <w:sz w:val="20"/>
              </w:rPr>
            </w:pPr>
            <w:r>
              <w:rPr>
                <w:rFonts w:ascii="Arial" w:hAnsi="Arial" w:cs="Arial"/>
                <w:sz w:val="20"/>
              </w:rPr>
              <w:t xml:space="preserve">Spatial isolation </w:t>
            </w:r>
          </w:p>
        </w:tc>
        <w:tc>
          <w:tcPr>
            <w:tcW w:w="2816" w:type="dxa"/>
          </w:tcPr>
          <w:p w14:paraId="2282EC68" w14:textId="77777777" w:rsidR="003A1B6F" w:rsidRDefault="003A1B6F" w:rsidP="003A1B6F">
            <w:pPr>
              <w:rPr>
                <w:rFonts w:ascii="Arial" w:hAnsi="Arial" w:cs="Arial"/>
                <w:sz w:val="20"/>
              </w:rPr>
            </w:pPr>
            <w:r>
              <w:rPr>
                <w:rFonts w:ascii="Arial" w:hAnsi="Arial" w:cs="Arial"/>
                <w:sz w:val="20"/>
              </w:rPr>
              <w:t>50~80dBc</w:t>
            </w:r>
          </w:p>
        </w:tc>
        <w:tc>
          <w:tcPr>
            <w:tcW w:w="2693" w:type="dxa"/>
          </w:tcPr>
          <w:p w14:paraId="13B42002" w14:textId="77777777" w:rsidR="003A1B6F" w:rsidRDefault="003A1B6F" w:rsidP="003A1B6F">
            <w:pPr>
              <w:rPr>
                <w:rFonts w:ascii="Arial" w:hAnsi="Arial" w:cs="Arial"/>
                <w:sz w:val="20"/>
              </w:rPr>
            </w:pPr>
            <w:r>
              <w:rPr>
                <w:rFonts w:ascii="Arial" w:hAnsi="Arial" w:cs="Arial"/>
                <w:sz w:val="20"/>
              </w:rPr>
              <w:t>80-120 dBc</w:t>
            </w:r>
          </w:p>
        </w:tc>
      </w:tr>
      <w:tr w:rsidR="003A1B6F" w14:paraId="1C807FE1" w14:textId="77777777" w:rsidTr="00616627">
        <w:trPr>
          <w:trHeight w:val="364"/>
          <w:jc w:val="center"/>
        </w:trPr>
        <w:tc>
          <w:tcPr>
            <w:tcW w:w="2566" w:type="dxa"/>
          </w:tcPr>
          <w:p w14:paraId="347E12A9" w14:textId="77777777" w:rsidR="003A1B6F" w:rsidRDefault="003A1B6F" w:rsidP="003A1B6F">
            <w:pPr>
              <w:rPr>
                <w:rFonts w:ascii="Arial" w:hAnsi="Arial" w:cs="Arial"/>
                <w:sz w:val="20"/>
              </w:rPr>
            </w:pPr>
            <w:r>
              <w:rPr>
                <w:rFonts w:ascii="Arial" w:hAnsi="Arial" w:cs="Arial"/>
                <w:sz w:val="20"/>
              </w:rPr>
              <w:t>Frequency isolation</w:t>
            </w:r>
          </w:p>
        </w:tc>
        <w:tc>
          <w:tcPr>
            <w:tcW w:w="2816" w:type="dxa"/>
          </w:tcPr>
          <w:p w14:paraId="639EBE47" w14:textId="77777777" w:rsidR="003A1B6F" w:rsidRDefault="003A1B6F" w:rsidP="003A1B6F">
            <w:pPr>
              <w:rPr>
                <w:rFonts w:ascii="Arial" w:hAnsi="Arial" w:cs="Arial"/>
                <w:sz w:val="20"/>
              </w:rPr>
            </w:pPr>
            <w:r>
              <w:rPr>
                <w:rFonts w:ascii="Arial" w:hAnsi="Arial" w:cs="Arial"/>
                <w:sz w:val="20"/>
              </w:rPr>
              <w:t xml:space="preserve">45 dBc </w:t>
            </w:r>
          </w:p>
        </w:tc>
        <w:tc>
          <w:tcPr>
            <w:tcW w:w="2693" w:type="dxa"/>
          </w:tcPr>
          <w:p w14:paraId="5BF68CB2" w14:textId="77777777" w:rsidR="003A1B6F" w:rsidRDefault="003A1B6F" w:rsidP="003A1B6F">
            <w:pPr>
              <w:rPr>
                <w:rFonts w:ascii="Arial" w:hAnsi="Arial" w:cs="Arial"/>
                <w:sz w:val="20"/>
              </w:rPr>
            </w:pPr>
            <w:r>
              <w:rPr>
                <w:rFonts w:ascii="Arial" w:hAnsi="Arial" w:cs="Arial"/>
                <w:sz w:val="20"/>
              </w:rPr>
              <w:t>22.5~30 dBc</w:t>
            </w:r>
          </w:p>
        </w:tc>
      </w:tr>
      <w:tr w:rsidR="003A1B6F" w14:paraId="5BB069A9" w14:textId="77777777" w:rsidTr="00616627">
        <w:trPr>
          <w:trHeight w:val="254"/>
          <w:jc w:val="center"/>
        </w:trPr>
        <w:tc>
          <w:tcPr>
            <w:tcW w:w="2566" w:type="dxa"/>
          </w:tcPr>
          <w:p w14:paraId="08B68DD8" w14:textId="77777777" w:rsidR="003A1B6F" w:rsidRDefault="003A1B6F" w:rsidP="003A1B6F">
            <w:pPr>
              <w:rPr>
                <w:rFonts w:ascii="Arial" w:hAnsi="Arial" w:cs="Arial"/>
                <w:sz w:val="20"/>
              </w:rPr>
            </w:pPr>
            <w:r>
              <w:rPr>
                <w:rFonts w:ascii="Arial" w:hAnsi="Arial" w:cs="Arial"/>
                <w:sz w:val="20"/>
              </w:rPr>
              <w:t>Beam nulling /isolation</w:t>
            </w:r>
          </w:p>
        </w:tc>
        <w:tc>
          <w:tcPr>
            <w:tcW w:w="2816" w:type="dxa"/>
          </w:tcPr>
          <w:p w14:paraId="5E6C464C" w14:textId="77777777" w:rsidR="003A1B6F" w:rsidRDefault="003A1B6F" w:rsidP="003A1B6F">
            <w:pPr>
              <w:rPr>
                <w:rFonts w:ascii="Arial" w:hAnsi="Arial" w:cs="Arial"/>
                <w:sz w:val="20"/>
              </w:rPr>
            </w:pPr>
            <w:r>
              <w:rPr>
                <w:rFonts w:ascii="Arial" w:hAnsi="Arial" w:cs="Arial"/>
                <w:sz w:val="20"/>
              </w:rPr>
              <w:t>0~40 dBc</w:t>
            </w:r>
          </w:p>
        </w:tc>
        <w:tc>
          <w:tcPr>
            <w:tcW w:w="2693" w:type="dxa"/>
          </w:tcPr>
          <w:p w14:paraId="7AD1BF9A" w14:textId="77777777" w:rsidR="003A1B6F" w:rsidRDefault="003A1B6F" w:rsidP="003A1B6F">
            <w:pPr>
              <w:rPr>
                <w:rFonts w:ascii="Arial" w:hAnsi="Arial" w:cs="Arial"/>
                <w:sz w:val="20"/>
              </w:rPr>
            </w:pPr>
            <w:r>
              <w:rPr>
                <w:rFonts w:ascii="Arial" w:hAnsi="Arial" w:cs="Arial"/>
                <w:sz w:val="20"/>
              </w:rPr>
              <w:t>0~40 dBc</w:t>
            </w:r>
          </w:p>
        </w:tc>
      </w:tr>
      <w:tr w:rsidR="003A1B6F" w14:paraId="5D4AC081" w14:textId="77777777" w:rsidTr="00616627">
        <w:trPr>
          <w:trHeight w:val="344"/>
          <w:jc w:val="center"/>
        </w:trPr>
        <w:tc>
          <w:tcPr>
            <w:tcW w:w="2566" w:type="dxa"/>
          </w:tcPr>
          <w:p w14:paraId="19D255D5" w14:textId="77777777" w:rsidR="003A1B6F" w:rsidRDefault="003A1B6F" w:rsidP="003A1B6F">
            <w:pPr>
              <w:rPr>
                <w:rFonts w:ascii="Arial" w:hAnsi="Arial" w:cs="Arial"/>
                <w:sz w:val="20"/>
              </w:rPr>
            </w:pPr>
            <w:r>
              <w:rPr>
                <w:rFonts w:ascii="Arial" w:hAnsi="Arial" w:cs="Arial"/>
                <w:sz w:val="20"/>
              </w:rPr>
              <w:t xml:space="preserve">Digital IC </w:t>
            </w:r>
          </w:p>
        </w:tc>
        <w:tc>
          <w:tcPr>
            <w:tcW w:w="2816" w:type="dxa"/>
          </w:tcPr>
          <w:p w14:paraId="35339343" w14:textId="77777777" w:rsidR="003A1B6F" w:rsidRDefault="003A1B6F" w:rsidP="003A1B6F">
            <w:pPr>
              <w:rPr>
                <w:rFonts w:ascii="Arial" w:hAnsi="Arial" w:cs="Arial"/>
                <w:sz w:val="20"/>
              </w:rPr>
            </w:pPr>
            <w:r>
              <w:rPr>
                <w:rFonts w:ascii="Arial" w:hAnsi="Arial" w:cs="Arial"/>
                <w:sz w:val="20"/>
              </w:rPr>
              <w:t>0~50 dBc</w:t>
            </w:r>
          </w:p>
        </w:tc>
        <w:tc>
          <w:tcPr>
            <w:tcW w:w="2693" w:type="dxa"/>
          </w:tcPr>
          <w:p w14:paraId="16A544BD" w14:textId="77777777" w:rsidR="003A1B6F" w:rsidRDefault="003A1B6F" w:rsidP="003A1B6F">
            <w:pPr>
              <w:rPr>
                <w:rFonts w:ascii="Arial" w:hAnsi="Arial" w:cs="Arial"/>
                <w:sz w:val="20"/>
              </w:rPr>
            </w:pPr>
            <w:r>
              <w:rPr>
                <w:rFonts w:ascii="Arial" w:hAnsi="Arial" w:cs="Arial"/>
                <w:sz w:val="20"/>
              </w:rPr>
              <w:t>0~50 dBc</w:t>
            </w:r>
          </w:p>
        </w:tc>
      </w:tr>
      <w:tr w:rsidR="003A1B6F" w14:paraId="2C81DCB7" w14:textId="77777777" w:rsidTr="00616627">
        <w:trPr>
          <w:trHeight w:val="90"/>
          <w:jc w:val="center"/>
        </w:trPr>
        <w:tc>
          <w:tcPr>
            <w:tcW w:w="2566" w:type="dxa"/>
          </w:tcPr>
          <w:p w14:paraId="17C7F766" w14:textId="77777777" w:rsidR="003A1B6F" w:rsidRDefault="003A1B6F" w:rsidP="003A1B6F">
            <w:pPr>
              <w:rPr>
                <w:rFonts w:ascii="Arial" w:hAnsi="Arial" w:cs="Arial"/>
                <w:sz w:val="20"/>
              </w:rPr>
            </w:pPr>
            <w:r>
              <w:rPr>
                <w:rFonts w:ascii="Arial" w:hAnsi="Arial" w:cs="Arial"/>
                <w:sz w:val="20"/>
              </w:rPr>
              <w:t xml:space="preserve">Overall RSIC capability </w:t>
            </w:r>
          </w:p>
        </w:tc>
        <w:tc>
          <w:tcPr>
            <w:tcW w:w="2816" w:type="dxa"/>
          </w:tcPr>
          <w:p w14:paraId="6D6AB20F" w14:textId="77777777" w:rsidR="003A1B6F" w:rsidRDefault="003A1B6F" w:rsidP="003A1B6F">
            <w:pPr>
              <w:rPr>
                <w:rFonts w:ascii="Arial" w:hAnsi="Arial" w:cs="Arial"/>
                <w:sz w:val="20"/>
              </w:rPr>
            </w:pPr>
            <w:r>
              <w:rPr>
                <w:rFonts w:ascii="Arial" w:hAnsi="Arial" w:cs="Arial"/>
                <w:sz w:val="20"/>
              </w:rPr>
              <w:t>95 ~185 dBc</w:t>
            </w:r>
          </w:p>
        </w:tc>
        <w:tc>
          <w:tcPr>
            <w:tcW w:w="2693" w:type="dxa"/>
          </w:tcPr>
          <w:p w14:paraId="313DD785" w14:textId="77777777" w:rsidR="003A1B6F" w:rsidRDefault="003A1B6F" w:rsidP="003A1B6F">
            <w:pPr>
              <w:rPr>
                <w:rFonts w:ascii="Arial" w:hAnsi="Arial" w:cs="Arial"/>
                <w:sz w:val="20"/>
              </w:rPr>
            </w:pPr>
            <w:r>
              <w:rPr>
                <w:rFonts w:ascii="Arial" w:hAnsi="Arial" w:cs="Arial"/>
                <w:sz w:val="20"/>
              </w:rPr>
              <w:t>102.5~ 205 dBc</w:t>
            </w:r>
          </w:p>
        </w:tc>
      </w:tr>
      <w:tr w:rsidR="003A1B6F" w14:paraId="2C82F9F2" w14:textId="77777777" w:rsidTr="00616627">
        <w:trPr>
          <w:trHeight w:val="90"/>
          <w:jc w:val="center"/>
        </w:trPr>
        <w:tc>
          <w:tcPr>
            <w:tcW w:w="8075" w:type="dxa"/>
            <w:gridSpan w:val="3"/>
          </w:tcPr>
          <w:p w14:paraId="0CFD1254" w14:textId="77777777" w:rsidR="003A1B6F" w:rsidRDefault="003A1B6F" w:rsidP="003A1B6F">
            <w:pPr>
              <w:rPr>
                <w:rFonts w:ascii="Arial" w:hAnsi="Arial" w:cs="Arial"/>
                <w:sz w:val="20"/>
              </w:rPr>
            </w:pPr>
            <w:r>
              <w:rPr>
                <w:rFonts w:ascii="Arial" w:hAnsi="Arial" w:cs="Arial" w:hint="eastAsia"/>
                <w:sz w:val="20"/>
              </w:rPr>
              <w:t>NOTE1: Other isolation schemes could be discussed further.</w:t>
            </w:r>
          </w:p>
          <w:p w14:paraId="63B4DCAE" w14:textId="77777777" w:rsidR="003A1B6F" w:rsidRDefault="003A1B6F" w:rsidP="007E3EC4">
            <w:pPr>
              <w:ind w:left="0" w:firstLine="0"/>
              <w:rPr>
                <w:rFonts w:ascii="Arial" w:hAnsi="Arial" w:cs="Arial"/>
                <w:sz w:val="20"/>
              </w:rPr>
            </w:pPr>
            <w:r>
              <w:rPr>
                <w:rFonts w:ascii="Arial" w:hAnsi="Arial" w:cs="Arial"/>
                <w:sz w:val="20"/>
              </w:rPr>
              <w:t xml:space="preserve">NOTE 2: </w:t>
            </w:r>
            <w:r w:rsidRPr="00CF2231">
              <w:rPr>
                <w:rFonts w:ascii="Arial" w:hAnsi="Arial" w:cs="Arial"/>
                <w:sz w:val="20"/>
              </w:rPr>
              <w:t xml:space="preserve">Both transmitter leakage to the RX sub-band and interference arising from receiver imperfections need to be considered. </w:t>
            </w:r>
            <w:r w:rsidRPr="00666322">
              <w:rPr>
                <w:rFonts w:ascii="Arial" w:hAnsi="Arial" w:cs="Arial"/>
                <w:sz w:val="20"/>
              </w:rPr>
              <w:t>Receiver imperfections may reduce the RSIC to be lower than the RSIC con</w:t>
            </w:r>
            <w:r w:rsidRPr="000D60AB">
              <w:rPr>
                <w:rFonts w:ascii="Arial" w:hAnsi="Arial" w:cs="Arial"/>
                <w:sz w:val="20"/>
              </w:rPr>
              <w:t>sidering transmitter leakage alone. RAN4 will assess impact of Rx impairments on the RSIC capability. But the RSIC model can potentially be simplified to address impact from both aspects together.</w:t>
            </w:r>
            <w:r>
              <w:rPr>
                <w:rFonts w:ascii="Arial" w:hAnsi="Arial" w:cs="Arial"/>
                <w:sz w:val="20"/>
              </w:rPr>
              <w:t xml:space="preserve"> </w:t>
            </w:r>
          </w:p>
        </w:tc>
      </w:tr>
    </w:tbl>
    <w:p w14:paraId="3B3625A8" w14:textId="1305EB30" w:rsidR="003A1B6F" w:rsidRDefault="003A1B6F" w:rsidP="002544BE">
      <w:pPr>
        <w:spacing w:beforeLines="50" w:before="120"/>
        <w:ind w:left="0" w:firstLine="0"/>
        <w:rPr>
          <w:rFonts w:eastAsiaTheme="minorEastAsia"/>
          <w:sz w:val="21"/>
          <w:szCs w:val="21"/>
          <w:lang w:eastAsia="zh-CN"/>
        </w:rPr>
      </w:pPr>
    </w:p>
    <w:p w14:paraId="651C4E40" w14:textId="71832EFE" w:rsidR="00191E05" w:rsidRPr="00842E68" w:rsidRDefault="0017728C" w:rsidP="00842E68">
      <w:pPr>
        <w:pStyle w:val="af5"/>
        <w:keepNext/>
        <w:rPr>
          <w:rFonts w:hint="eastAsia"/>
          <w:b w:val="0"/>
        </w:rPr>
      </w:pPr>
      <w:r w:rsidRPr="00A731EC">
        <w:rPr>
          <w:i/>
          <w:sz w:val="21"/>
          <w:szCs w:val="21"/>
        </w:rPr>
        <w:t xml:space="preserve">Observation </w:t>
      </w:r>
      <w:r w:rsidRPr="00A731EC">
        <w:rPr>
          <w:i/>
          <w:sz w:val="21"/>
          <w:szCs w:val="21"/>
        </w:rPr>
        <w:fldChar w:fldCharType="begin"/>
      </w:r>
      <w:r w:rsidRPr="00A731EC">
        <w:rPr>
          <w:i/>
          <w:sz w:val="21"/>
          <w:szCs w:val="21"/>
        </w:rPr>
        <w:instrText xml:space="preserve"> SEQ Observation \* ARABIC </w:instrText>
      </w:r>
      <w:r w:rsidRPr="00A731EC">
        <w:rPr>
          <w:i/>
          <w:sz w:val="21"/>
          <w:szCs w:val="21"/>
        </w:rPr>
        <w:fldChar w:fldCharType="separate"/>
      </w:r>
      <w:r w:rsidR="00C54FBF">
        <w:rPr>
          <w:i/>
          <w:noProof/>
          <w:sz w:val="21"/>
          <w:szCs w:val="21"/>
        </w:rPr>
        <w:t>21</w:t>
      </w:r>
      <w:r w:rsidRPr="00A731EC">
        <w:rPr>
          <w:i/>
          <w:sz w:val="21"/>
          <w:szCs w:val="21"/>
        </w:rPr>
        <w:fldChar w:fldCharType="end"/>
      </w:r>
      <w:r w:rsidR="00191E05" w:rsidRPr="002701A2">
        <w:rPr>
          <w:i/>
          <w:sz w:val="21"/>
          <w:szCs w:val="21"/>
        </w:rPr>
        <w:t xml:space="preserve">: </w:t>
      </w:r>
      <w:r w:rsidR="00191E05">
        <w:rPr>
          <w:i/>
          <w:sz w:val="21"/>
          <w:szCs w:val="21"/>
        </w:rPr>
        <w:t>The impacts on digital IC from unaligned symbol/slot boundary at gNB side needs further study</w:t>
      </w:r>
      <w:r w:rsidR="00191E05" w:rsidRPr="002701A2">
        <w:rPr>
          <w:i/>
          <w:sz w:val="21"/>
          <w:szCs w:val="21"/>
        </w:rPr>
        <w:t>.</w:t>
      </w:r>
      <w:bookmarkStart w:id="33" w:name="_GoBack"/>
      <w:bookmarkEnd w:id="33"/>
    </w:p>
    <w:p w14:paraId="1598A729" w14:textId="77777777" w:rsidR="002544BE" w:rsidRDefault="002544BE" w:rsidP="002544BE">
      <w:pPr>
        <w:spacing w:beforeLines="50" w:before="120"/>
        <w:ind w:left="0" w:firstLine="0"/>
        <w:rPr>
          <w:rFonts w:eastAsiaTheme="minorEastAsia"/>
          <w:b/>
          <w:bCs/>
          <w:sz w:val="21"/>
          <w:szCs w:val="21"/>
          <w:u w:val="single"/>
          <w:lang w:eastAsia="zh-CN"/>
        </w:rPr>
      </w:pPr>
    </w:p>
    <w:p w14:paraId="1C519D5F" w14:textId="77777777" w:rsidR="002544BE" w:rsidRPr="00C409C8" w:rsidRDefault="002544BE" w:rsidP="002544BE">
      <w:pPr>
        <w:spacing w:beforeLines="50" w:before="120"/>
        <w:ind w:left="0" w:firstLine="0"/>
        <w:rPr>
          <w:rFonts w:eastAsiaTheme="minorEastAsia"/>
          <w:b/>
          <w:bCs/>
          <w:sz w:val="21"/>
          <w:szCs w:val="21"/>
          <w:u w:val="single"/>
          <w:lang w:eastAsia="zh-CN"/>
        </w:rPr>
      </w:pPr>
      <w:r w:rsidRPr="00C409C8">
        <w:rPr>
          <w:rFonts w:eastAsiaTheme="minorEastAsia"/>
          <w:b/>
          <w:bCs/>
          <w:sz w:val="21"/>
          <w:szCs w:val="21"/>
          <w:u w:val="single"/>
          <w:lang w:eastAsia="zh-CN"/>
        </w:rPr>
        <w:t>Interference handling at UE</w:t>
      </w:r>
    </w:p>
    <w:p w14:paraId="020F1850" w14:textId="5543F46A" w:rsidR="002544BE" w:rsidRDefault="002544BE" w:rsidP="002544BE">
      <w:pPr>
        <w:spacing w:beforeLines="50" w:before="120"/>
        <w:ind w:left="0" w:firstLine="0"/>
        <w:rPr>
          <w:rFonts w:eastAsiaTheme="minorEastAsia"/>
          <w:sz w:val="21"/>
          <w:szCs w:val="21"/>
          <w:lang w:eastAsia="zh-CN"/>
        </w:rPr>
      </w:pPr>
      <w:r>
        <w:rPr>
          <w:rFonts w:eastAsiaTheme="minorEastAsia" w:hint="eastAsia"/>
          <w:sz w:val="21"/>
          <w:szCs w:val="21"/>
          <w:lang w:eastAsia="zh-CN"/>
        </w:rPr>
        <w:t>T</w:t>
      </w:r>
      <w:r>
        <w:rPr>
          <w:rFonts w:eastAsiaTheme="minorEastAsia"/>
          <w:sz w:val="21"/>
          <w:szCs w:val="21"/>
          <w:lang w:eastAsia="zh-CN"/>
        </w:rPr>
        <w:t xml:space="preserve">he UE-UE CLI </w:t>
      </w:r>
      <w:r>
        <w:rPr>
          <w:rFonts w:eastAsiaTheme="minorEastAsia" w:hint="eastAsia"/>
          <w:sz w:val="21"/>
          <w:szCs w:val="21"/>
          <w:lang w:eastAsia="zh-CN"/>
        </w:rPr>
        <w:t xml:space="preserve">measurement has been studied in </w:t>
      </w:r>
      <w:r>
        <w:rPr>
          <w:rFonts w:eastAsiaTheme="minorEastAsia"/>
          <w:sz w:val="21"/>
          <w:szCs w:val="21"/>
          <w:lang w:eastAsia="zh-CN"/>
        </w:rPr>
        <w:t>R</w:t>
      </w:r>
      <w:r>
        <w:rPr>
          <w:rFonts w:eastAsiaTheme="minorEastAsia" w:hint="eastAsia"/>
          <w:sz w:val="21"/>
          <w:szCs w:val="21"/>
          <w:lang w:eastAsia="zh-CN"/>
        </w:rPr>
        <w:t>el</w:t>
      </w:r>
      <w:r>
        <w:rPr>
          <w:rFonts w:eastAsiaTheme="minorEastAsia"/>
          <w:sz w:val="21"/>
          <w:szCs w:val="21"/>
          <w:lang w:eastAsia="zh-CN"/>
        </w:rPr>
        <w:t xml:space="preserve">-16, </w:t>
      </w:r>
      <w:r>
        <w:rPr>
          <w:rFonts w:eastAsiaTheme="minorEastAsia" w:hint="eastAsia"/>
          <w:sz w:val="21"/>
          <w:szCs w:val="21"/>
          <w:lang w:eastAsia="zh-CN"/>
        </w:rPr>
        <w:t xml:space="preserve">which can be used to obtain the </w:t>
      </w:r>
      <w:r>
        <w:rPr>
          <w:rFonts w:eastAsiaTheme="minorEastAsia"/>
          <w:sz w:val="21"/>
          <w:szCs w:val="21"/>
          <w:lang w:eastAsia="zh-CN"/>
        </w:rPr>
        <w:t xml:space="preserve">RSSI </w:t>
      </w:r>
      <w:r>
        <w:rPr>
          <w:rFonts w:eastAsiaTheme="minorEastAsia" w:hint="eastAsia"/>
          <w:sz w:val="21"/>
          <w:szCs w:val="21"/>
          <w:lang w:eastAsia="zh-CN"/>
        </w:rPr>
        <w:t xml:space="preserve">and </w:t>
      </w:r>
      <w:r>
        <w:rPr>
          <w:rFonts w:eastAsiaTheme="minorEastAsia"/>
          <w:sz w:val="21"/>
          <w:szCs w:val="21"/>
          <w:lang w:eastAsia="zh-CN"/>
        </w:rPr>
        <w:t xml:space="preserve">RSRP </w:t>
      </w:r>
      <w:r>
        <w:rPr>
          <w:rFonts w:eastAsiaTheme="minorEastAsia" w:hint="eastAsia"/>
          <w:sz w:val="21"/>
          <w:szCs w:val="21"/>
          <w:lang w:eastAsia="zh-CN"/>
        </w:rPr>
        <w:t>of intra</w:t>
      </w:r>
      <w:r>
        <w:rPr>
          <w:rFonts w:eastAsiaTheme="minorEastAsia"/>
          <w:sz w:val="21"/>
          <w:szCs w:val="21"/>
          <w:lang w:eastAsia="zh-CN"/>
        </w:rPr>
        <w:t>-</w:t>
      </w:r>
      <w:r>
        <w:rPr>
          <w:rFonts w:eastAsiaTheme="minorEastAsia" w:hint="eastAsia"/>
          <w:sz w:val="21"/>
          <w:szCs w:val="21"/>
          <w:lang w:eastAsia="zh-CN"/>
        </w:rPr>
        <w:t xml:space="preserve">subband </w:t>
      </w:r>
      <w:r>
        <w:rPr>
          <w:rFonts w:eastAsiaTheme="minorEastAsia"/>
          <w:sz w:val="21"/>
          <w:szCs w:val="21"/>
          <w:lang w:eastAsia="zh-CN"/>
        </w:rPr>
        <w:t xml:space="preserve">UE-UE CLI. </w:t>
      </w:r>
      <w:r>
        <w:rPr>
          <w:rFonts w:eastAsiaTheme="minorEastAsia" w:hint="eastAsia"/>
          <w:sz w:val="21"/>
          <w:szCs w:val="21"/>
          <w:lang w:eastAsia="zh-CN"/>
        </w:rPr>
        <w:t>However</w:t>
      </w:r>
      <w:r>
        <w:rPr>
          <w:rFonts w:eastAsiaTheme="minorEastAsia"/>
          <w:sz w:val="21"/>
          <w:szCs w:val="21"/>
          <w:lang w:eastAsia="zh-CN"/>
        </w:rPr>
        <w:t xml:space="preserve">, </w:t>
      </w:r>
      <w:r>
        <w:rPr>
          <w:rFonts w:eastAsiaTheme="minorEastAsia" w:hint="eastAsia"/>
          <w:sz w:val="21"/>
          <w:szCs w:val="21"/>
          <w:lang w:eastAsia="zh-CN"/>
        </w:rPr>
        <w:t>considering that power</w:t>
      </w:r>
      <w:r>
        <w:rPr>
          <w:rFonts w:eastAsiaTheme="minorEastAsia"/>
          <w:sz w:val="21"/>
          <w:szCs w:val="21"/>
          <w:lang w:eastAsia="zh-CN"/>
        </w:rPr>
        <w:t xml:space="preserve"> of UL </w:t>
      </w:r>
      <w:r>
        <w:rPr>
          <w:rFonts w:eastAsiaTheme="minorEastAsia" w:hint="eastAsia"/>
          <w:sz w:val="21"/>
          <w:szCs w:val="21"/>
          <w:lang w:eastAsia="zh-CN"/>
        </w:rPr>
        <w:t xml:space="preserve">signal </w:t>
      </w:r>
      <w:r w:rsidR="00FA165B">
        <w:rPr>
          <w:rFonts w:eastAsiaTheme="minorEastAsia"/>
          <w:sz w:val="21"/>
          <w:szCs w:val="21"/>
          <w:lang w:eastAsia="zh-CN"/>
        </w:rPr>
        <w:t>leaks</w:t>
      </w:r>
      <w:r w:rsidR="00FA165B">
        <w:rPr>
          <w:rFonts w:eastAsiaTheme="minorEastAsia" w:hint="eastAsia"/>
          <w:sz w:val="21"/>
          <w:szCs w:val="21"/>
          <w:lang w:eastAsia="zh-CN"/>
        </w:rPr>
        <w:t xml:space="preserve"> </w:t>
      </w:r>
      <w:r>
        <w:rPr>
          <w:rFonts w:eastAsiaTheme="minorEastAsia" w:hint="eastAsia"/>
          <w:sz w:val="21"/>
          <w:szCs w:val="21"/>
          <w:lang w:eastAsia="zh-CN"/>
        </w:rPr>
        <w:t xml:space="preserve">to </w:t>
      </w:r>
      <w:r>
        <w:rPr>
          <w:rFonts w:eastAsiaTheme="minorEastAsia"/>
          <w:sz w:val="21"/>
          <w:szCs w:val="21"/>
          <w:lang w:eastAsia="zh-CN"/>
        </w:rPr>
        <w:t xml:space="preserve">DL </w:t>
      </w:r>
      <w:r>
        <w:rPr>
          <w:rFonts w:eastAsiaTheme="minorEastAsia" w:hint="eastAsia"/>
          <w:sz w:val="21"/>
          <w:szCs w:val="21"/>
          <w:lang w:eastAsia="zh-CN"/>
        </w:rPr>
        <w:t>subband is non-uniform</w:t>
      </w:r>
      <w:r>
        <w:rPr>
          <w:rFonts w:eastAsiaTheme="minorEastAsia"/>
          <w:sz w:val="21"/>
          <w:szCs w:val="21"/>
          <w:lang w:eastAsia="zh-CN"/>
        </w:rPr>
        <w:t xml:space="preserve"> </w:t>
      </w:r>
      <w:r>
        <w:rPr>
          <w:rFonts w:eastAsiaTheme="minorEastAsia" w:hint="eastAsia"/>
          <w:sz w:val="21"/>
          <w:szCs w:val="21"/>
          <w:lang w:eastAsia="zh-CN"/>
        </w:rPr>
        <w:t xml:space="preserve">with the </w:t>
      </w:r>
      <w:r w:rsidR="00294FE4">
        <w:rPr>
          <w:rFonts w:eastAsiaTheme="minorEastAsia"/>
          <w:sz w:val="21"/>
          <w:szCs w:val="21"/>
          <w:lang w:eastAsia="zh-CN"/>
        </w:rPr>
        <w:t>assumption of</w:t>
      </w:r>
      <w:r w:rsidRPr="000E0FDC">
        <w:rPr>
          <w:rFonts w:eastAsiaTheme="minorEastAsia"/>
          <w:sz w:val="21"/>
          <w:szCs w:val="21"/>
          <w:lang w:eastAsia="zh-CN"/>
        </w:rPr>
        <w:t xml:space="preserve"> in-band emissions</w:t>
      </w:r>
      <w:r>
        <w:rPr>
          <w:rFonts w:eastAsiaTheme="minorEastAsia" w:hint="eastAsia"/>
          <w:sz w:val="21"/>
          <w:szCs w:val="21"/>
          <w:lang w:eastAsia="zh-CN"/>
        </w:rPr>
        <w:t>,</w:t>
      </w:r>
      <w:r>
        <w:rPr>
          <w:rFonts w:eastAsiaTheme="minorEastAsia"/>
          <w:sz w:val="21"/>
          <w:szCs w:val="21"/>
          <w:lang w:eastAsia="zh-CN"/>
        </w:rPr>
        <w:t xml:space="preserve"> </w:t>
      </w:r>
      <w:r>
        <w:rPr>
          <w:rFonts w:eastAsiaTheme="minorEastAsia" w:hint="eastAsia"/>
          <w:sz w:val="21"/>
          <w:szCs w:val="21"/>
          <w:lang w:eastAsia="zh-CN"/>
        </w:rPr>
        <w:t xml:space="preserve">strength of inter-subband </w:t>
      </w:r>
      <w:r>
        <w:rPr>
          <w:rFonts w:eastAsiaTheme="minorEastAsia"/>
          <w:sz w:val="21"/>
          <w:szCs w:val="21"/>
          <w:lang w:eastAsia="zh-CN"/>
        </w:rPr>
        <w:t>UE-UE CLI differs in frequency</w:t>
      </w:r>
      <w:r>
        <w:rPr>
          <w:rFonts w:eastAsiaTheme="minorEastAsia" w:hint="eastAsia"/>
          <w:sz w:val="21"/>
          <w:szCs w:val="21"/>
          <w:lang w:eastAsia="zh-CN"/>
        </w:rPr>
        <w:t>,</w:t>
      </w:r>
      <w:r>
        <w:rPr>
          <w:rFonts w:eastAsiaTheme="minorEastAsia"/>
          <w:sz w:val="21"/>
          <w:szCs w:val="21"/>
          <w:lang w:eastAsia="zh-CN"/>
        </w:rPr>
        <w:t xml:space="preserve"> </w:t>
      </w:r>
      <w:r>
        <w:rPr>
          <w:rFonts w:eastAsiaTheme="minorEastAsia" w:hint="eastAsia"/>
          <w:sz w:val="21"/>
          <w:szCs w:val="21"/>
          <w:lang w:eastAsia="zh-CN"/>
        </w:rPr>
        <w:t>which is shown in</w:t>
      </w:r>
      <w:r w:rsidRPr="00870D91">
        <w:rPr>
          <w:rFonts w:ascii="Times New Roman" w:eastAsiaTheme="minorEastAsia" w:hAnsi="Times New Roman"/>
          <w:sz w:val="21"/>
          <w:szCs w:val="21"/>
          <w:lang w:eastAsia="zh-CN"/>
        </w:rPr>
        <w:t xml:space="preserve"> </w:t>
      </w:r>
      <w:r w:rsidR="000F3CD3" w:rsidRPr="00870D91">
        <w:rPr>
          <w:rFonts w:ascii="Times New Roman" w:eastAsiaTheme="minorEastAsia" w:hAnsi="Times New Roman"/>
          <w:color w:val="FF0000"/>
          <w:sz w:val="21"/>
          <w:szCs w:val="21"/>
          <w:lang w:eastAsia="zh-CN"/>
        </w:rPr>
        <w:fldChar w:fldCharType="begin"/>
      </w:r>
      <w:r w:rsidR="000F3CD3" w:rsidRPr="00870D91">
        <w:rPr>
          <w:rFonts w:ascii="Times New Roman" w:eastAsiaTheme="minorEastAsia" w:hAnsi="Times New Roman"/>
          <w:sz w:val="21"/>
          <w:szCs w:val="21"/>
          <w:lang w:eastAsia="zh-CN"/>
        </w:rPr>
        <w:instrText xml:space="preserve"> REF _Ref127209904 \h </w:instrText>
      </w:r>
      <w:r w:rsidR="000F3CD3" w:rsidRPr="000F3CD3">
        <w:rPr>
          <w:rFonts w:ascii="Times New Roman" w:eastAsiaTheme="minorEastAsia" w:hAnsi="Times New Roman"/>
          <w:color w:val="FF0000"/>
          <w:sz w:val="21"/>
          <w:szCs w:val="21"/>
          <w:lang w:eastAsia="zh-CN"/>
        </w:rPr>
        <w:instrText xml:space="preserve"> \* MERGEFORMAT </w:instrText>
      </w:r>
      <w:r w:rsidR="000F3CD3" w:rsidRPr="00870D91">
        <w:rPr>
          <w:rFonts w:ascii="Times New Roman" w:eastAsiaTheme="minorEastAsia" w:hAnsi="Times New Roman"/>
          <w:color w:val="FF0000"/>
          <w:sz w:val="21"/>
          <w:szCs w:val="21"/>
          <w:lang w:eastAsia="zh-CN"/>
        </w:rPr>
      </w:r>
      <w:r w:rsidR="000F3CD3" w:rsidRPr="00870D91">
        <w:rPr>
          <w:rFonts w:ascii="Times New Roman" w:eastAsiaTheme="minorEastAsia" w:hAnsi="Times New Roman"/>
          <w:color w:val="FF0000"/>
          <w:sz w:val="21"/>
          <w:szCs w:val="21"/>
          <w:lang w:eastAsia="zh-CN"/>
        </w:rPr>
        <w:fldChar w:fldCharType="separate"/>
      </w:r>
      <w:r w:rsidR="00FA165B" w:rsidRPr="002E3069">
        <w:rPr>
          <w:rFonts w:ascii="Times New Roman" w:hAnsi="Times New Roman"/>
          <w:sz w:val="21"/>
          <w:szCs w:val="21"/>
        </w:rPr>
        <w:t xml:space="preserve">Figure </w:t>
      </w:r>
      <w:r w:rsidR="00FA165B" w:rsidRPr="002E3069">
        <w:rPr>
          <w:rFonts w:ascii="Times New Roman" w:hAnsi="Times New Roman"/>
          <w:noProof/>
          <w:sz w:val="21"/>
          <w:szCs w:val="21"/>
        </w:rPr>
        <w:t>23</w:t>
      </w:r>
      <w:r w:rsidR="000F3CD3" w:rsidRPr="00870D91">
        <w:rPr>
          <w:rFonts w:ascii="Times New Roman" w:eastAsiaTheme="minorEastAsia" w:hAnsi="Times New Roman"/>
          <w:color w:val="FF0000"/>
          <w:sz w:val="21"/>
          <w:szCs w:val="21"/>
          <w:lang w:eastAsia="zh-CN"/>
        </w:rPr>
        <w:fldChar w:fldCharType="end"/>
      </w:r>
      <w:r>
        <w:rPr>
          <w:rFonts w:eastAsiaTheme="minorEastAsia" w:hint="eastAsia"/>
          <w:sz w:val="21"/>
          <w:szCs w:val="21"/>
          <w:lang w:eastAsia="zh-CN"/>
        </w:rPr>
        <w:t>.</w:t>
      </w:r>
      <w:r>
        <w:rPr>
          <w:rFonts w:eastAsiaTheme="minorEastAsia"/>
          <w:sz w:val="21"/>
          <w:szCs w:val="21"/>
          <w:lang w:eastAsia="zh-CN"/>
        </w:rPr>
        <w:t xml:space="preserve"> </w:t>
      </w:r>
      <w:r>
        <w:rPr>
          <w:rFonts w:eastAsiaTheme="minorEastAsia" w:hint="eastAsia"/>
          <w:sz w:val="21"/>
          <w:szCs w:val="21"/>
          <w:lang w:eastAsia="zh-CN"/>
        </w:rPr>
        <w:t>It</w:t>
      </w:r>
      <w:r>
        <w:rPr>
          <w:rFonts w:eastAsiaTheme="minorEastAsia"/>
          <w:sz w:val="21"/>
          <w:szCs w:val="21"/>
          <w:lang w:eastAsia="zh-CN"/>
        </w:rPr>
        <w:t xml:space="preserve"> </w:t>
      </w:r>
      <w:r>
        <w:rPr>
          <w:rFonts w:eastAsiaTheme="minorEastAsia" w:hint="eastAsia"/>
          <w:sz w:val="21"/>
          <w:szCs w:val="21"/>
          <w:lang w:eastAsia="zh-CN"/>
        </w:rPr>
        <w:t>is</w:t>
      </w:r>
      <w:r>
        <w:rPr>
          <w:rFonts w:eastAsiaTheme="minorEastAsia"/>
          <w:sz w:val="21"/>
          <w:szCs w:val="21"/>
          <w:lang w:eastAsia="zh-CN"/>
        </w:rPr>
        <w:t xml:space="preserve"> </w:t>
      </w:r>
      <w:r>
        <w:rPr>
          <w:rFonts w:eastAsiaTheme="minorEastAsia" w:hint="eastAsia"/>
          <w:sz w:val="21"/>
          <w:szCs w:val="21"/>
          <w:lang w:eastAsia="zh-CN"/>
        </w:rPr>
        <w:t>not</w:t>
      </w:r>
      <w:r>
        <w:rPr>
          <w:rFonts w:eastAsiaTheme="minorEastAsia"/>
          <w:sz w:val="21"/>
          <w:szCs w:val="21"/>
          <w:lang w:eastAsia="zh-CN"/>
        </w:rPr>
        <w:t xml:space="preserve"> </w:t>
      </w:r>
      <w:r>
        <w:rPr>
          <w:rFonts w:eastAsiaTheme="minorEastAsia" w:hint="eastAsia"/>
          <w:sz w:val="21"/>
          <w:szCs w:val="21"/>
          <w:lang w:eastAsia="zh-CN"/>
        </w:rPr>
        <w:t>suitable</w:t>
      </w:r>
      <w:r>
        <w:rPr>
          <w:rFonts w:eastAsiaTheme="minorEastAsia"/>
          <w:sz w:val="21"/>
          <w:szCs w:val="21"/>
          <w:lang w:eastAsia="zh-CN"/>
        </w:rPr>
        <w:t xml:space="preserve"> </w:t>
      </w:r>
      <w:r>
        <w:rPr>
          <w:rFonts w:eastAsiaTheme="minorEastAsia" w:hint="eastAsia"/>
          <w:sz w:val="21"/>
          <w:szCs w:val="21"/>
          <w:lang w:eastAsia="zh-CN"/>
        </w:rPr>
        <w:t>to</w:t>
      </w:r>
      <w:r>
        <w:rPr>
          <w:rFonts w:eastAsiaTheme="minorEastAsia"/>
          <w:sz w:val="21"/>
          <w:szCs w:val="21"/>
          <w:lang w:eastAsia="zh-CN"/>
        </w:rPr>
        <w:t xml:space="preserve"> </w:t>
      </w:r>
      <w:r>
        <w:rPr>
          <w:rFonts w:eastAsiaTheme="minorEastAsia" w:hint="eastAsia"/>
          <w:sz w:val="21"/>
          <w:szCs w:val="21"/>
          <w:lang w:eastAsia="zh-CN"/>
        </w:rPr>
        <w:t>measure</w:t>
      </w:r>
      <w:r>
        <w:rPr>
          <w:rFonts w:eastAsiaTheme="minorEastAsia"/>
          <w:sz w:val="21"/>
          <w:szCs w:val="21"/>
          <w:lang w:eastAsia="zh-CN"/>
        </w:rPr>
        <w:t xml:space="preserve"> </w:t>
      </w:r>
      <w:r>
        <w:rPr>
          <w:rFonts w:eastAsiaTheme="minorEastAsia" w:hint="eastAsia"/>
          <w:sz w:val="21"/>
          <w:szCs w:val="21"/>
          <w:lang w:eastAsia="zh-CN"/>
        </w:rPr>
        <w:t>the</w:t>
      </w:r>
      <w:r>
        <w:rPr>
          <w:rFonts w:eastAsiaTheme="minorEastAsia"/>
          <w:sz w:val="21"/>
          <w:szCs w:val="21"/>
          <w:lang w:eastAsia="zh-CN"/>
        </w:rPr>
        <w:t xml:space="preserve"> UE-UE CLI </w:t>
      </w:r>
      <w:r>
        <w:rPr>
          <w:rFonts w:eastAsiaTheme="minorEastAsia" w:hint="eastAsia"/>
          <w:sz w:val="21"/>
          <w:szCs w:val="21"/>
          <w:lang w:eastAsia="zh-CN"/>
        </w:rPr>
        <w:t>in</w:t>
      </w:r>
      <w:r>
        <w:rPr>
          <w:rFonts w:eastAsiaTheme="minorEastAsia"/>
          <w:sz w:val="21"/>
          <w:szCs w:val="21"/>
          <w:lang w:eastAsia="zh-CN"/>
        </w:rPr>
        <w:t xml:space="preserve"> </w:t>
      </w:r>
      <w:r>
        <w:rPr>
          <w:rFonts w:eastAsiaTheme="minorEastAsia" w:hint="eastAsia"/>
          <w:sz w:val="21"/>
          <w:szCs w:val="21"/>
          <w:lang w:eastAsia="zh-CN"/>
        </w:rPr>
        <w:t>the</w:t>
      </w:r>
      <w:r>
        <w:rPr>
          <w:rFonts w:eastAsiaTheme="minorEastAsia"/>
          <w:sz w:val="21"/>
          <w:szCs w:val="21"/>
          <w:lang w:eastAsia="zh-CN"/>
        </w:rPr>
        <w:t xml:space="preserve"> </w:t>
      </w:r>
      <w:r>
        <w:rPr>
          <w:rFonts w:eastAsiaTheme="minorEastAsia" w:hint="eastAsia"/>
          <w:sz w:val="21"/>
          <w:szCs w:val="21"/>
          <w:lang w:eastAsia="zh-CN"/>
        </w:rPr>
        <w:t>whole</w:t>
      </w:r>
      <w:r>
        <w:rPr>
          <w:rFonts w:eastAsiaTheme="minorEastAsia"/>
          <w:sz w:val="21"/>
          <w:szCs w:val="21"/>
          <w:lang w:eastAsia="zh-CN"/>
        </w:rPr>
        <w:t xml:space="preserve"> DL </w:t>
      </w:r>
      <w:r>
        <w:rPr>
          <w:rFonts w:eastAsiaTheme="minorEastAsia" w:hint="eastAsia"/>
          <w:sz w:val="21"/>
          <w:szCs w:val="21"/>
          <w:lang w:eastAsia="zh-CN"/>
        </w:rPr>
        <w:t>subband</w:t>
      </w:r>
      <w:r>
        <w:rPr>
          <w:rFonts w:eastAsiaTheme="minorEastAsia"/>
          <w:sz w:val="21"/>
          <w:szCs w:val="21"/>
          <w:lang w:eastAsia="zh-CN"/>
        </w:rPr>
        <w:t xml:space="preserve"> </w:t>
      </w:r>
      <w:r>
        <w:rPr>
          <w:rFonts w:eastAsiaTheme="minorEastAsia" w:hint="eastAsia"/>
          <w:sz w:val="21"/>
          <w:szCs w:val="21"/>
          <w:lang w:eastAsia="zh-CN"/>
        </w:rPr>
        <w:t>and</w:t>
      </w:r>
      <w:r>
        <w:rPr>
          <w:rFonts w:eastAsiaTheme="minorEastAsia"/>
          <w:sz w:val="21"/>
          <w:szCs w:val="21"/>
          <w:lang w:eastAsia="zh-CN"/>
        </w:rPr>
        <w:t xml:space="preserve"> </w:t>
      </w:r>
      <w:r>
        <w:rPr>
          <w:rFonts w:eastAsiaTheme="minorEastAsia" w:hint="eastAsia"/>
          <w:sz w:val="21"/>
          <w:szCs w:val="21"/>
          <w:lang w:eastAsia="zh-CN"/>
        </w:rPr>
        <w:t>report</w:t>
      </w:r>
      <w:r>
        <w:rPr>
          <w:rFonts w:eastAsiaTheme="minorEastAsia"/>
          <w:sz w:val="21"/>
          <w:szCs w:val="21"/>
          <w:lang w:eastAsia="zh-CN"/>
        </w:rPr>
        <w:t xml:space="preserve"> </w:t>
      </w:r>
      <w:r>
        <w:rPr>
          <w:rFonts w:eastAsiaTheme="minorEastAsia" w:hint="eastAsia"/>
          <w:sz w:val="21"/>
          <w:szCs w:val="21"/>
          <w:lang w:eastAsia="zh-CN"/>
        </w:rPr>
        <w:t>the</w:t>
      </w:r>
      <w:r>
        <w:rPr>
          <w:rFonts w:eastAsiaTheme="minorEastAsia"/>
          <w:sz w:val="21"/>
          <w:szCs w:val="21"/>
          <w:lang w:eastAsia="zh-CN"/>
        </w:rPr>
        <w:t xml:space="preserve"> </w:t>
      </w:r>
      <w:r>
        <w:rPr>
          <w:rFonts w:eastAsiaTheme="minorEastAsia" w:hint="eastAsia"/>
          <w:sz w:val="21"/>
          <w:szCs w:val="21"/>
          <w:lang w:eastAsia="zh-CN"/>
        </w:rPr>
        <w:t>average</w:t>
      </w:r>
      <w:r>
        <w:rPr>
          <w:rFonts w:eastAsiaTheme="minorEastAsia"/>
          <w:sz w:val="21"/>
          <w:szCs w:val="21"/>
          <w:lang w:eastAsia="zh-CN"/>
        </w:rPr>
        <w:t xml:space="preserve"> RSSI </w:t>
      </w:r>
      <w:r>
        <w:rPr>
          <w:rFonts w:eastAsiaTheme="minorEastAsia" w:hint="eastAsia"/>
          <w:sz w:val="21"/>
          <w:szCs w:val="21"/>
          <w:lang w:eastAsia="zh-CN"/>
        </w:rPr>
        <w:t>of</w:t>
      </w:r>
      <w:r>
        <w:rPr>
          <w:rFonts w:eastAsiaTheme="minorEastAsia"/>
          <w:sz w:val="21"/>
          <w:szCs w:val="21"/>
          <w:lang w:eastAsia="zh-CN"/>
        </w:rPr>
        <w:t xml:space="preserve"> </w:t>
      </w:r>
      <w:r>
        <w:rPr>
          <w:rFonts w:eastAsiaTheme="minorEastAsia" w:hint="eastAsia"/>
          <w:sz w:val="21"/>
          <w:szCs w:val="21"/>
          <w:lang w:eastAsia="zh-CN"/>
        </w:rPr>
        <w:t xml:space="preserve">inter-subband </w:t>
      </w:r>
      <w:r>
        <w:rPr>
          <w:rFonts w:eastAsiaTheme="minorEastAsia"/>
          <w:sz w:val="21"/>
          <w:szCs w:val="21"/>
          <w:lang w:eastAsia="zh-CN"/>
        </w:rPr>
        <w:t>UE-UE CLI</w:t>
      </w:r>
      <w:r>
        <w:rPr>
          <w:rFonts w:eastAsiaTheme="minorEastAsia" w:hint="eastAsia"/>
          <w:sz w:val="21"/>
          <w:szCs w:val="21"/>
          <w:lang w:eastAsia="zh-CN"/>
        </w:rPr>
        <w:t>.</w:t>
      </w:r>
      <w:r>
        <w:rPr>
          <w:rFonts w:eastAsiaTheme="minorEastAsia"/>
          <w:sz w:val="21"/>
          <w:szCs w:val="21"/>
          <w:lang w:eastAsia="zh-CN"/>
        </w:rPr>
        <w:t xml:space="preserve"> </w:t>
      </w:r>
      <w:r>
        <w:rPr>
          <w:rFonts w:eastAsiaTheme="minorEastAsia" w:hint="eastAsia"/>
          <w:sz w:val="21"/>
          <w:szCs w:val="21"/>
          <w:lang w:eastAsia="zh-CN"/>
        </w:rPr>
        <w:t xml:space="preserve">Some enhancements would be needed to obtain </w:t>
      </w:r>
      <w:r w:rsidR="00294FE4">
        <w:rPr>
          <w:rFonts w:eastAsiaTheme="minorEastAsia"/>
          <w:sz w:val="21"/>
          <w:szCs w:val="21"/>
          <w:lang w:eastAsia="zh-CN"/>
        </w:rPr>
        <w:t>accurate</w:t>
      </w:r>
      <w:r>
        <w:rPr>
          <w:rFonts w:eastAsiaTheme="minorEastAsia"/>
          <w:sz w:val="21"/>
          <w:szCs w:val="21"/>
          <w:lang w:eastAsia="zh-CN"/>
        </w:rPr>
        <w:t xml:space="preserve"> </w:t>
      </w:r>
      <w:r>
        <w:rPr>
          <w:rFonts w:eastAsiaTheme="minorEastAsia" w:hint="eastAsia"/>
          <w:sz w:val="21"/>
          <w:szCs w:val="21"/>
          <w:lang w:eastAsia="zh-CN"/>
        </w:rPr>
        <w:t xml:space="preserve">inter-subband </w:t>
      </w:r>
      <w:r>
        <w:rPr>
          <w:rFonts w:eastAsiaTheme="minorEastAsia"/>
          <w:sz w:val="21"/>
          <w:szCs w:val="21"/>
          <w:lang w:eastAsia="zh-CN"/>
        </w:rPr>
        <w:t xml:space="preserve">UE-UE CLI </w:t>
      </w:r>
      <w:r>
        <w:rPr>
          <w:rFonts w:eastAsiaTheme="minorEastAsia" w:hint="eastAsia"/>
          <w:sz w:val="21"/>
          <w:szCs w:val="21"/>
          <w:lang w:eastAsia="zh-CN"/>
        </w:rPr>
        <w:t>strength in frequency</w:t>
      </w:r>
      <w:r>
        <w:rPr>
          <w:rFonts w:eastAsiaTheme="minorEastAsia"/>
          <w:sz w:val="21"/>
          <w:szCs w:val="21"/>
          <w:lang w:eastAsia="zh-CN"/>
        </w:rPr>
        <w:t xml:space="preserve">. </w:t>
      </w:r>
      <w:r>
        <w:rPr>
          <w:rFonts w:eastAsiaTheme="minorEastAsia" w:hint="eastAsia"/>
          <w:sz w:val="21"/>
          <w:szCs w:val="21"/>
          <w:lang w:eastAsia="zh-CN"/>
        </w:rPr>
        <w:t xml:space="preserve">Similar to subband based </w:t>
      </w:r>
      <w:r>
        <w:rPr>
          <w:rFonts w:eastAsiaTheme="minorEastAsia"/>
          <w:sz w:val="21"/>
          <w:szCs w:val="21"/>
          <w:lang w:eastAsia="zh-CN"/>
        </w:rPr>
        <w:t>CSI measurement</w:t>
      </w:r>
      <w:r>
        <w:rPr>
          <w:rFonts w:eastAsiaTheme="minorEastAsia" w:hint="eastAsia"/>
          <w:sz w:val="21"/>
          <w:szCs w:val="21"/>
          <w:lang w:eastAsia="zh-CN"/>
        </w:rPr>
        <w:t xml:space="preserve"> and report</w:t>
      </w:r>
      <w:r>
        <w:rPr>
          <w:rFonts w:eastAsiaTheme="minorEastAsia"/>
          <w:sz w:val="21"/>
          <w:szCs w:val="21"/>
          <w:lang w:eastAsia="zh-CN"/>
        </w:rPr>
        <w:t xml:space="preserve">, </w:t>
      </w:r>
      <w:r>
        <w:rPr>
          <w:rFonts w:eastAsiaTheme="minorEastAsia" w:hint="eastAsia"/>
          <w:sz w:val="21"/>
          <w:szCs w:val="21"/>
          <w:lang w:eastAsia="zh-CN"/>
        </w:rPr>
        <w:t xml:space="preserve">subband based inter-subband </w:t>
      </w:r>
      <w:r>
        <w:rPr>
          <w:rFonts w:eastAsiaTheme="minorEastAsia"/>
          <w:sz w:val="21"/>
          <w:szCs w:val="21"/>
          <w:lang w:eastAsia="zh-CN"/>
        </w:rPr>
        <w:t>UE-UE CLI measurement</w:t>
      </w:r>
      <w:r>
        <w:rPr>
          <w:rFonts w:eastAsiaTheme="minorEastAsia" w:hint="eastAsia"/>
          <w:sz w:val="21"/>
          <w:szCs w:val="21"/>
          <w:lang w:eastAsia="zh-CN"/>
        </w:rPr>
        <w:t xml:space="preserve"> and report</w:t>
      </w:r>
      <w:r>
        <w:rPr>
          <w:rFonts w:eastAsiaTheme="minorEastAsia"/>
          <w:sz w:val="21"/>
          <w:szCs w:val="21"/>
          <w:lang w:eastAsia="zh-CN"/>
        </w:rPr>
        <w:t xml:space="preserve"> </w:t>
      </w:r>
      <w:r>
        <w:rPr>
          <w:rFonts w:eastAsiaTheme="minorEastAsia" w:hint="eastAsia"/>
          <w:sz w:val="21"/>
          <w:szCs w:val="21"/>
          <w:lang w:eastAsia="zh-CN"/>
        </w:rPr>
        <w:t xml:space="preserve">could be </w:t>
      </w:r>
      <w:r w:rsidR="00294FE4">
        <w:rPr>
          <w:rFonts w:eastAsiaTheme="minorEastAsia"/>
          <w:sz w:val="21"/>
          <w:szCs w:val="21"/>
          <w:lang w:eastAsia="zh-CN"/>
        </w:rPr>
        <w:t>considered</w:t>
      </w:r>
      <w:r>
        <w:rPr>
          <w:rFonts w:eastAsiaTheme="minorEastAsia"/>
          <w:sz w:val="21"/>
          <w:szCs w:val="21"/>
          <w:lang w:eastAsia="zh-CN"/>
        </w:rPr>
        <w:t>.</w:t>
      </w:r>
      <w:r w:rsidR="00294FE4">
        <w:rPr>
          <w:rFonts w:eastAsiaTheme="minorEastAsia"/>
          <w:sz w:val="21"/>
          <w:szCs w:val="21"/>
          <w:lang w:eastAsia="zh-CN"/>
        </w:rPr>
        <w:t xml:space="preserve"> </w:t>
      </w:r>
    </w:p>
    <w:p w14:paraId="1885B7FF" w14:textId="77777777" w:rsidR="000F3CD3" w:rsidRDefault="002544BE" w:rsidP="00870D91">
      <w:pPr>
        <w:keepNext/>
        <w:spacing w:beforeLines="50" w:before="120"/>
        <w:ind w:left="0" w:firstLine="0"/>
        <w:jc w:val="center"/>
      </w:pPr>
      <w:r>
        <w:rPr>
          <w:noProof/>
          <w:lang w:val="en-US" w:eastAsia="zh-CN"/>
        </w:rPr>
        <w:drawing>
          <wp:inline distT="0" distB="0" distL="0" distR="0" wp14:anchorId="01A6FB88" wp14:editId="7E0C3CE9">
            <wp:extent cx="2078736" cy="128113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088526" cy="1287164"/>
                    </a:xfrm>
                    <a:prstGeom prst="rect">
                      <a:avLst/>
                    </a:prstGeom>
                  </pic:spPr>
                </pic:pic>
              </a:graphicData>
            </a:graphic>
          </wp:inline>
        </w:drawing>
      </w:r>
    </w:p>
    <w:p w14:paraId="6AE4C36D" w14:textId="2B0466F1" w:rsidR="00DF4E7C" w:rsidRPr="00B433DC" w:rsidRDefault="000F3CD3" w:rsidP="00B433DC">
      <w:pPr>
        <w:spacing w:beforeLines="50" w:before="120"/>
        <w:ind w:left="0" w:firstLine="0"/>
        <w:jc w:val="center"/>
        <w:rPr>
          <w:rFonts w:ascii="Times New Roman" w:eastAsia="Times New Roman" w:hAnsi="Times New Roman"/>
          <w:b/>
          <w:szCs w:val="20"/>
          <w:lang w:eastAsia="ar-SA"/>
        </w:rPr>
      </w:pPr>
      <w:bookmarkStart w:id="34" w:name="_Ref127209904"/>
      <w:r w:rsidRPr="00B433DC">
        <w:rPr>
          <w:rFonts w:ascii="Times New Roman" w:eastAsia="Times New Roman" w:hAnsi="Times New Roman"/>
          <w:b/>
          <w:szCs w:val="20"/>
          <w:lang w:eastAsia="ar-SA"/>
        </w:rPr>
        <w:t xml:space="preserve">Figure </w:t>
      </w:r>
      <w:r w:rsidRPr="00B433DC">
        <w:rPr>
          <w:rFonts w:ascii="Times New Roman" w:eastAsia="Times New Roman" w:hAnsi="Times New Roman"/>
          <w:b/>
          <w:szCs w:val="20"/>
          <w:lang w:eastAsia="ar-SA"/>
        </w:rPr>
        <w:fldChar w:fldCharType="begin"/>
      </w:r>
      <w:r w:rsidRPr="00B433DC">
        <w:rPr>
          <w:rFonts w:ascii="Times New Roman" w:eastAsia="Times New Roman" w:hAnsi="Times New Roman"/>
          <w:b/>
          <w:szCs w:val="20"/>
          <w:lang w:eastAsia="ar-SA"/>
        </w:rPr>
        <w:instrText xml:space="preserve"> SEQ Figure \* ARABIC </w:instrText>
      </w:r>
      <w:r w:rsidRPr="00B433DC">
        <w:rPr>
          <w:rFonts w:ascii="Times New Roman" w:eastAsia="Times New Roman" w:hAnsi="Times New Roman"/>
          <w:b/>
          <w:szCs w:val="20"/>
          <w:lang w:eastAsia="ar-SA"/>
        </w:rPr>
        <w:fldChar w:fldCharType="separate"/>
      </w:r>
      <w:r w:rsidR="00A466A9" w:rsidRPr="00B433DC">
        <w:rPr>
          <w:rFonts w:ascii="Times New Roman" w:eastAsia="Times New Roman" w:hAnsi="Times New Roman"/>
          <w:b/>
          <w:szCs w:val="20"/>
          <w:lang w:eastAsia="ar-SA"/>
        </w:rPr>
        <w:t>23</w:t>
      </w:r>
      <w:r w:rsidRPr="00B433DC">
        <w:rPr>
          <w:rFonts w:ascii="Times New Roman" w:eastAsia="Times New Roman" w:hAnsi="Times New Roman"/>
          <w:b/>
          <w:szCs w:val="20"/>
          <w:lang w:eastAsia="ar-SA"/>
        </w:rPr>
        <w:fldChar w:fldCharType="end"/>
      </w:r>
      <w:bookmarkEnd w:id="34"/>
      <w:r w:rsidRPr="00B433DC">
        <w:rPr>
          <w:rFonts w:ascii="Times New Roman" w:eastAsia="Times New Roman" w:hAnsi="Times New Roman"/>
          <w:b/>
          <w:szCs w:val="20"/>
          <w:lang w:eastAsia="ar-SA"/>
        </w:rPr>
        <w:t xml:space="preserve"> IBE model at UE side</w:t>
      </w:r>
    </w:p>
    <w:p w14:paraId="6BBB4399" w14:textId="75EAFCF0" w:rsidR="0017728C" w:rsidRDefault="0017728C" w:rsidP="002544BE">
      <w:pPr>
        <w:spacing w:beforeLines="50" w:before="120"/>
        <w:ind w:left="0" w:firstLine="0"/>
      </w:pPr>
    </w:p>
    <w:p w14:paraId="4624BAD1" w14:textId="133234C8" w:rsidR="002544BE" w:rsidRPr="00A731EC" w:rsidRDefault="0017728C" w:rsidP="00A731EC">
      <w:pPr>
        <w:pStyle w:val="af5"/>
        <w:keepNext/>
        <w:rPr>
          <w:b w:val="0"/>
        </w:rPr>
      </w:pPr>
      <w:r w:rsidRPr="00A731EC">
        <w:rPr>
          <w:i/>
          <w:sz w:val="21"/>
          <w:szCs w:val="21"/>
        </w:rPr>
        <w:t xml:space="preserve">Observation </w:t>
      </w:r>
      <w:r w:rsidRPr="00A731EC">
        <w:rPr>
          <w:i/>
          <w:sz w:val="21"/>
          <w:szCs w:val="21"/>
        </w:rPr>
        <w:fldChar w:fldCharType="begin"/>
      </w:r>
      <w:r w:rsidRPr="00A731EC">
        <w:rPr>
          <w:i/>
          <w:sz w:val="21"/>
          <w:szCs w:val="21"/>
        </w:rPr>
        <w:instrText xml:space="preserve"> SEQ Observation \* ARABIC </w:instrText>
      </w:r>
      <w:r w:rsidRPr="00A731EC">
        <w:rPr>
          <w:i/>
          <w:sz w:val="21"/>
          <w:szCs w:val="21"/>
        </w:rPr>
        <w:fldChar w:fldCharType="separate"/>
      </w:r>
      <w:r w:rsidRPr="00A731EC">
        <w:rPr>
          <w:i/>
          <w:sz w:val="21"/>
          <w:szCs w:val="21"/>
        </w:rPr>
        <w:t>22</w:t>
      </w:r>
      <w:r w:rsidRPr="00A731EC">
        <w:rPr>
          <w:i/>
          <w:sz w:val="21"/>
          <w:szCs w:val="21"/>
        </w:rPr>
        <w:fldChar w:fldCharType="end"/>
      </w:r>
      <w:r w:rsidR="002544BE" w:rsidRPr="002701A2">
        <w:rPr>
          <w:i/>
          <w:sz w:val="21"/>
          <w:szCs w:val="21"/>
        </w:rPr>
        <w:t xml:space="preserve">: </w:t>
      </w:r>
      <w:r w:rsidR="002544BE" w:rsidRPr="00C409C8">
        <w:rPr>
          <w:i/>
          <w:sz w:val="21"/>
          <w:szCs w:val="21"/>
        </w:rPr>
        <w:t>S</w:t>
      </w:r>
      <w:r w:rsidR="002544BE" w:rsidRPr="005D6740">
        <w:rPr>
          <w:i/>
          <w:sz w:val="21"/>
          <w:szCs w:val="21"/>
        </w:rPr>
        <w:t>ubband based CLI measurement and report</w:t>
      </w:r>
      <w:r w:rsidR="002544BE">
        <w:rPr>
          <w:i/>
          <w:sz w:val="21"/>
          <w:szCs w:val="21"/>
        </w:rPr>
        <w:t xml:space="preserve"> </w:t>
      </w:r>
      <w:r w:rsidR="001B2A4B">
        <w:rPr>
          <w:i/>
          <w:sz w:val="21"/>
          <w:szCs w:val="21"/>
        </w:rPr>
        <w:t xml:space="preserve">should be used </w:t>
      </w:r>
      <w:r w:rsidR="0011472E">
        <w:rPr>
          <w:i/>
          <w:sz w:val="21"/>
          <w:szCs w:val="21"/>
        </w:rPr>
        <w:t>for inter-subband UE-UE CLI mitigation</w:t>
      </w:r>
      <w:r w:rsidR="002544BE" w:rsidRPr="00777A49">
        <w:rPr>
          <w:i/>
          <w:sz w:val="21"/>
          <w:szCs w:val="21"/>
        </w:rPr>
        <w:t>.</w:t>
      </w:r>
      <w:r w:rsidR="002544BE" w:rsidRPr="00C409C8">
        <w:rPr>
          <w:i/>
          <w:sz w:val="21"/>
          <w:szCs w:val="21"/>
        </w:rPr>
        <w:t xml:space="preserve"> </w:t>
      </w:r>
    </w:p>
    <w:p w14:paraId="2EA1C01E" w14:textId="0E541778" w:rsidR="00563030" w:rsidRDefault="00563030" w:rsidP="002544BE">
      <w:pPr>
        <w:spacing w:beforeLines="50" w:before="120"/>
        <w:ind w:left="0" w:firstLine="0"/>
        <w:rPr>
          <w:b/>
          <w:i/>
          <w:sz w:val="21"/>
          <w:szCs w:val="21"/>
        </w:rPr>
      </w:pPr>
    </w:p>
    <w:p w14:paraId="4B14FE88" w14:textId="4ADE8755" w:rsidR="00563030" w:rsidRDefault="00563030" w:rsidP="002544BE">
      <w:pPr>
        <w:spacing w:beforeLines="50" w:before="120"/>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In order to mitigate inter-subband UE-UE CLI, we discussed UE behaviour on measuring CLI on SBFD slot. The following agreement was achieved:</w:t>
      </w:r>
    </w:p>
    <w:tbl>
      <w:tblPr>
        <w:tblStyle w:val="af1"/>
        <w:tblW w:w="0" w:type="auto"/>
        <w:tblLook w:val="04A0" w:firstRow="1" w:lastRow="0" w:firstColumn="1" w:lastColumn="0" w:noHBand="0" w:noVBand="1"/>
      </w:tblPr>
      <w:tblGrid>
        <w:gridCol w:w="9631"/>
      </w:tblGrid>
      <w:tr w:rsidR="00563030" w14:paraId="46DF536E" w14:textId="77777777" w:rsidTr="00563030">
        <w:tc>
          <w:tcPr>
            <w:tcW w:w="9631" w:type="dxa"/>
          </w:tcPr>
          <w:p w14:paraId="6CFAB4C5" w14:textId="77777777" w:rsidR="00563030" w:rsidRPr="0066567D" w:rsidRDefault="00563030" w:rsidP="00563030">
            <w:pPr>
              <w:rPr>
                <w:rFonts w:eastAsia="Malgun Gothic" w:cs="Times"/>
                <w:b/>
                <w:szCs w:val="20"/>
                <w:highlight w:val="green"/>
                <w:lang w:eastAsia="zh-CN"/>
              </w:rPr>
            </w:pPr>
            <w:r w:rsidRPr="0066567D">
              <w:rPr>
                <w:rFonts w:eastAsia="Malgun Gothic" w:cs="Times"/>
                <w:b/>
                <w:szCs w:val="20"/>
                <w:highlight w:val="green"/>
                <w:lang w:eastAsia="zh-CN"/>
              </w:rPr>
              <w:t>Agreement</w:t>
            </w:r>
          </w:p>
          <w:p w14:paraId="68F5E07A" w14:textId="77777777" w:rsidR="00563030" w:rsidRPr="0066567D" w:rsidRDefault="00563030" w:rsidP="00563030">
            <w:pPr>
              <w:rPr>
                <w:rFonts w:cs="Times"/>
                <w:szCs w:val="20"/>
                <w:lang w:eastAsia="zh-CN"/>
              </w:rPr>
            </w:pPr>
            <w:r w:rsidRPr="0066567D">
              <w:rPr>
                <w:rFonts w:cs="Times"/>
                <w:szCs w:val="20"/>
              </w:rPr>
              <w:t xml:space="preserve">For </w:t>
            </w:r>
            <w:r w:rsidRPr="0066567D">
              <w:rPr>
                <w:rFonts w:cs="Times"/>
                <w:szCs w:val="20"/>
                <w:lang w:eastAsia="zh-CN"/>
              </w:rPr>
              <w:t>inter-UE inter-subband CLI measurement, study at least the following methods:</w:t>
            </w:r>
          </w:p>
          <w:p w14:paraId="3BB18C5A" w14:textId="77777777" w:rsidR="00563030" w:rsidRPr="0066567D" w:rsidRDefault="00563030" w:rsidP="00563030">
            <w:pPr>
              <w:numPr>
                <w:ilvl w:val="1"/>
                <w:numId w:val="38"/>
              </w:numPr>
              <w:rPr>
                <w:rFonts w:eastAsia="Malgun Gothic" w:cs="Times"/>
                <w:szCs w:val="20"/>
                <w:lang w:eastAsia="zh-CN"/>
              </w:rPr>
            </w:pPr>
            <w:r w:rsidRPr="0066567D">
              <w:rPr>
                <w:rFonts w:eastAsia="Malgun Gothic" w:cs="Times"/>
                <w:szCs w:val="20"/>
                <w:lang w:eastAsia="zh-CN"/>
              </w:rPr>
              <w:t>Method#1: victim UE measures RSSI within DL subband</w:t>
            </w:r>
          </w:p>
          <w:p w14:paraId="25621EFB" w14:textId="77777777" w:rsidR="00563030" w:rsidRPr="0066567D" w:rsidRDefault="00563030" w:rsidP="00563030">
            <w:pPr>
              <w:numPr>
                <w:ilvl w:val="2"/>
                <w:numId w:val="38"/>
              </w:numPr>
              <w:rPr>
                <w:rFonts w:eastAsia="Malgun Gothic" w:cs="Times"/>
                <w:szCs w:val="20"/>
                <w:lang w:eastAsia="zh-CN"/>
              </w:rPr>
            </w:pPr>
            <w:r w:rsidRPr="0066567D">
              <w:rPr>
                <w:rFonts w:eastAsia="Malgun Gothic" w:cs="Times"/>
                <w:szCs w:val="20"/>
                <w:lang w:eastAsia="zh-CN"/>
              </w:rPr>
              <w:t>FFS: Whether SINR can be measured</w:t>
            </w:r>
          </w:p>
          <w:p w14:paraId="404B4532" w14:textId="77777777" w:rsidR="00563030" w:rsidRPr="0066567D" w:rsidRDefault="00563030" w:rsidP="00563030">
            <w:pPr>
              <w:numPr>
                <w:ilvl w:val="1"/>
                <w:numId w:val="38"/>
              </w:numPr>
              <w:rPr>
                <w:rFonts w:eastAsia="Malgun Gothic" w:cs="Times"/>
                <w:szCs w:val="20"/>
                <w:lang w:eastAsia="zh-CN"/>
              </w:rPr>
            </w:pPr>
            <w:r w:rsidRPr="0066567D">
              <w:rPr>
                <w:rFonts w:eastAsia="Malgun Gothic" w:cs="Times"/>
                <w:szCs w:val="20"/>
                <w:lang w:eastAsia="zh-CN"/>
              </w:rPr>
              <w:t>Method#2: victim UE measures RSRP of aggressor UE within UL subband</w:t>
            </w:r>
          </w:p>
          <w:p w14:paraId="22AA69FB" w14:textId="77777777" w:rsidR="00563030" w:rsidRPr="0066567D" w:rsidRDefault="00563030" w:rsidP="00563030">
            <w:pPr>
              <w:numPr>
                <w:ilvl w:val="1"/>
                <w:numId w:val="38"/>
              </w:numPr>
              <w:rPr>
                <w:rFonts w:eastAsia="Malgun Gothic" w:cs="Times"/>
                <w:szCs w:val="20"/>
                <w:lang w:eastAsia="zh-CN"/>
              </w:rPr>
            </w:pPr>
            <w:r w:rsidRPr="0066567D">
              <w:rPr>
                <w:rFonts w:eastAsia="Malgun Gothic" w:cs="Times"/>
                <w:szCs w:val="20"/>
                <w:lang w:eastAsia="zh-CN"/>
              </w:rPr>
              <w:t xml:space="preserve">Method#3: victim UE measures RSSI within UL subband </w:t>
            </w:r>
          </w:p>
          <w:p w14:paraId="3F3DF4A6" w14:textId="71ACD73C" w:rsidR="00563030" w:rsidRPr="00563030" w:rsidRDefault="00563030" w:rsidP="00563030">
            <w:pPr>
              <w:numPr>
                <w:ilvl w:val="1"/>
                <w:numId w:val="38"/>
              </w:numPr>
              <w:rPr>
                <w:rFonts w:eastAsia="Malgun Gothic" w:cs="Times"/>
                <w:szCs w:val="20"/>
                <w:lang w:eastAsia="zh-CN"/>
              </w:rPr>
            </w:pPr>
            <w:r w:rsidRPr="0066567D">
              <w:rPr>
                <w:rFonts w:eastAsia="Malgun Gothic" w:cs="Times"/>
                <w:szCs w:val="20"/>
                <w:lang w:eastAsia="zh-CN"/>
              </w:rPr>
              <w:t>Note: the restriction in Rel-16 that CLI is only measured within DL BWP does not forbid UE to measure CLI in UL subband when UL subband is confined within DL BWP.</w:t>
            </w:r>
          </w:p>
        </w:tc>
      </w:tr>
    </w:tbl>
    <w:p w14:paraId="452B7BFA" w14:textId="0646C631" w:rsidR="00563030" w:rsidRDefault="0064521B" w:rsidP="002544BE">
      <w:pPr>
        <w:spacing w:beforeLines="50" w:before="120"/>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B</w:t>
      </w:r>
      <w:r>
        <w:rPr>
          <w:rFonts w:ascii="Times New Roman" w:eastAsiaTheme="minorEastAsia" w:hAnsi="Times New Roman"/>
          <w:sz w:val="21"/>
          <w:szCs w:val="21"/>
          <w:lang w:eastAsia="zh-CN"/>
        </w:rPr>
        <w:t xml:space="preserve">asically, method#1 is the Rel-16 UE-UE CLI mechanism that UE measures RSSI on the downlink resources. </w:t>
      </w:r>
      <w:r w:rsidR="00EF70FC">
        <w:rPr>
          <w:rFonts w:ascii="Times New Roman" w:eastAsiaTheme="minorEastAsia" w:hAnsi="Times New Roman"/>
          <w:sz w:val="21"/>
          <w:szCs w:val="21"/>
          <w:lang w:eastAsia="zh-CN"/>
        </w:rPr>
        <w:t>Regarding SINR, it may be not possible as the signal power on different RBs are different according to the definition of IBE. On the other hand, from victim UE perspective, the uplink transmission on UL subband are interference for DL reception on DL subband.</w:t>
      </w:r>
      <w:r w:rsidR="009E5EFE">
        <w:rPr>
          <w:rFonts w:ascii="Times New Roman" w:eastAsiaTheme="minorEastAsia" w:hAnsi="Times New Roman"/>
          <w:sz w:val="21"/>
          <w:szCs w:val="21"/>
          <w:lang w:eastAsia="zh-CN"/>
        </w:rPr>
        <w:t xml:space="preserve"> </w:t>
      </w:r>
      <w:r w:rsidR="00E9289B">
        <w:rPr>
          <w:rFonts w:ascii="Times New Roman" w:eastAsiaTheme="minorEastAsia" w:hAnsi="Times New Roman"/>
          <w:sz w:val="21"/>
          <w:szCs w:val="21"/>
          <w:lang w:eastAsia="zh-CN"/>
        </w:rPr>
        <w:t xml:space="preserve">There is no signal UE needs to process on the RSSI resource.   </w:t>
      </w:r>
    </w:p>
    <w:p w14:paraId="642DF9BA" w14:textId="58A6AD07" w:rsidR="00E9289B" w:rsidRDefault="00E9289B" w:rsidP="002544BE">
      <w:pPr>
        <w:spacing w:beforeLines="50" w:before="120"/>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For method#2 and mothed#3, the main purpose is to eliminate the negative impacts on </w:t>
      </w:r>
      <w:r w:rsidR="0051000E">
        <w:t>the dynamic range of the DL signal as UE cannot reject the UE-UE CLI from UL subband.</w:t>
      </w:r>
      <w:r w:rsidR="008F55DF">
        <w:fldChar w:fldCharType="begin"/>
      </w:r>
      <w:r w:rsidR="008F55DF">
        <w:instrText xml:space="preserve"> REF _Ref131692872 \r \h </w:instrText>
      </w:r>
      <w:r w:rsidR="008F55DF">
        <w:fldChar w:fldCharType="separate"/>
      </w:r>
      <w:r w:rsidR="008F55DF">
        <w:t>[6]</w:t>
      </w:r>
      <w:r w:rsidR="008F55DF">
        <w:fldChar w:fldCharType="end"/>
      </w:r>
      <w:r>
        <w:rPr>
          <w:rFonts w:ascii="Times New Roman" w:eastAsiaTheme="minorEastAsia" w:hAnsi="Times New Roman"/>
          <w:sz w:val="21"/>
          <w:szCs w:val="21"/>
          <w:lang w:eastAsia="zh-CN"/>
        </w:rPr>
        <w:t xml:space="preserve"> </w:t>
      </w:r>
      <w:r w:rsidR="002016C4">
        <w:rPr>
          <w:rFonts w:ascii="Times New Roman" w:eastAsiaTheme="minorEastAsia" w:hAnsi="Times New Roman" w:hint="eastAsia"/>
          <w:sz w:val="21"/>
          <w:szCs w:val="21"/>
          <w:lang w:eastAsia="zh-CN"/>
        </w:rPr>
        <w:t>I</w:t>
      </w:r>
      <w:r w:rsidR="002016C4">
        <w:rPr>
          <w:rFonts w:ascii="Times New Roman" w:eastAsiaTheme="minorEastAsia" w:hAnsi="Times New Roman"/>
          <w:sz w:val="21"/>
          <w:szCs w:val="21"/>
          <w:lang w:eastAsia="zh-CN"/>
        </w:rPr>
        <w:t xml:space="preserve">t may be beneficial to support RSRP and RSSI measurement within UL </w:t>
      </w:r>
      <w:r w:rsidR="002016C4">
        <w:rPr>
          <w:rFonts w:ascii="Times New Roman" w:eastAsiaTheme="minorEastAsia" w:hAnsi="Times New Roman" w:hint="eastAsia"/>
          <w:sz w:val="21"/>
          <w:szCs w:val="21"/>
          <w:lang w:eastAsia="zh-CN"/>
        </w:rPr>
        <w:t>subband.</w:t>
      </w:r>
    </w:p>
    <w:p w14:paraId="797FA5A0" w14:textId="335CF3DD" w:rsidR="002016C4" w:rsidRDefault="002016C4" w:rsidP="002544BE">
      <w:pPr>
        <w:spacing w:beforeLines="50" w:before="120"/>
        <w:ind w:left="0" w:firstLine="0"/>
        <w:rPr>
          <w:rFonts w:ascii="Times New Roman" w:eastAsiaTheme="minorEastAsia" w:hAnsi="Times New Roman"/>
          <w:sz w:val="21"/>
          <w:szCs w:val="21"/>
          <w:lang w:eastAsia="zh-CN"/>
        </w:rPr>
      </w:pPr>
    </w:p>
    <w:p w14:paraId="00884189" w14:textId="280F37DD" w:rsidR="00E9289B" w:rsidRPr="00A731EC" w:rsidRDefault="0017728C" w:rsidP="00A731EC">
      <w:pPr>
        <w:pStyle w:val="af5"/>
        <w:keepNext/>
        <w:rPr>
          <w:b w:val="0"/>
        </w:rPr>
      </w:pPr>
      <w:r w:rsidRPr="00A731EC">
        <w:rPr>
          <w:rFonts w:eastAsiaTheme="minorEastAsia"/>
          <w:i/>
          <w:sz w:val="21"/>
          <w:szCs w:val="21"/>
          <w:lang w:eastAsia="zh-CN"/>
        </w:rPr>
        <w:t xml:space="preserve">Proposal </w:t>
      </w:r>
      <w:r w:rsidRPr="00A731EC">
        <w:rPr>
          <w:rFonts w:eastAsiaTheme="minorEastAsia"/>
          <w:i/>
          <w:sz w:val="21"/>
          <w:szCs w:val="21"/>
          <w:lang w:eastAsia="zh-CN"/>
        </w:rPr>
        <w:fldChar w:fldCharType="begin"/>
      </w:r>
      <w:r w:rsidRPr="00A731EC">
        <w:rPr>
          <w:rFonts w:eastAsiaTheme="minorEastAsia"/>
          <w:i/>
          <w:sz w:val="21"/>
          <w:szCs w:val="21"/>
          <w:lang w:eastAsia="zh-CN"/>
        </w:rPr>
        <w:instrText xml:space="preserve"> SEQ Proposal \* ARABIC </w:instrText>
      </w:r>
      <w:r w:rsidRPr="00A731EC">
        <w:rPr>
          <w:rFonts w:eastAsiaTheme="minorEastAsia"/>
          <w:i/>
          <w:sz w:val="21"/>
          <w:szCs w:val="21"/>
          <w:lang w:eastAsia="zh-CN"/>
        </w:rPr>
        <w:fldChar w:fldCharType="separate"/>
      </w:r>
      <w:r w:rsidR="007D4C2F">
        <w:rPr>
          <w:rFonts w:eastAsiaTheme="minorEastAsia"/>
          <w:i/>
          <w:noProof/>
          <w:sz w:val="21"/>
          <w:szCs w:val="21"/>
          <w:lang w:eastAsia="zh-CN"/>
        </w:rPr>
        <w:t>34</w:t>
      </w:r>
      <w:r w:rsidRPr="00A731EC">
        <w:rPr>
          <w:rFonts w:eastAsiaTheme="minorEastAsia"/>
          <w:i/>
          <w:sz w:val="21"/>
          <w:szCs w:val="21"/>
          <w:lang w:eastAsia="zh-CN"/>
        </w:rPr>
        <w:fldChar w:fldCharType="end"/>
      </w:r>
      <w:r w:rsidR="002016C4" w:rsidRPr="004A1941">
        <w:rPr>
          <w:rFonts w:eastAsiaTheme="minorEastAsia"/>
          <w:i/>
          <w:sz w:val="21"/>
          <w:szCs w:val="21"/>
          <w:lang w:eastAsia="zh-CN"/>
        </w:rPr>
        <w:t>: Victim UE doesn’t need to measure SINR within DL subband.</w:t>
      </w:r>
    </w:p>
    <w:p w14:paraId="0A1FCC4E" w14:textId="77777777" w:rsidR="002544BE" w:rsidRDefault="002544BE" w:rsidP="002544BE">
      <w:pPr>
        <w:spacing w:beforeLines="50" w:before="120"/>
        <w:ind w:left="0" w:firstLine="0"/>
        <w:rPr>
          <w:rFonts w:eastAsiaTheme="minorEastAsia"/>
          <w:b/>
          <w:bCs/>
          <w:sz w:val="21"/>
          <w:szCs w:val="21"/>
          <w:u w:val="single"/>
          <w:lang w:eastAsia="zh-CN"/>
        </w:rPr>
      </w:pPr>
      <w:r w:rsidRPr="00C409C8">
        <w:rPr>
          <w:rFonts w:eastAsiaTheme="minorEastAsia"/>
          <w:b/>
          <w:bCs/>
          <w:sz w:val="21"/>
          <w:szCs w:val="21"/>
          <w:u w:val="single"/>
          <w:lang w:eastAsia="zh-CN"/>
        </w:rPr>
        <w:t>Interference handling at gNB</w:t>
      </w:r>
    </w:p>
    <w:p w14:paraId="00ED80CA" w14:textId="594A430C" w:rsidR="002544BE" w:rsidRDefault="002544BE" w:rsidP="002544BE">
      <w:pPr>
        <w:spacing w:beforeLines="50" w:before="120"/>
        <w:ind w:left="0" w:firstLine="0"/>
        <w:rPr>
          <w:rFonts w:eastAsiaTheme="minorEastAsia"/>
          <w:sz w:val="21"/>
          <w:szCs w:val="21"/>
          <w:lang w:eastAsia="zh-CN"/>
        </w:rPr>
      </w:pPr>
      <w:r>
        <w:rPr>
          <w:rFonts w:eastAsiaTheme="minorEastAsia" w:hint="eastAsia"/>
          <w:sz w:val="21"/>
          <w:szCs w:val="21"/>
          <w:lang w:eastAsia="zh-CN"/>
        </w:rPr>
        <w:t xml:space="preserve">Similar to inter-subband </w:t>
      </w:r>
      <w:r>
        <w:rPr>
          <w:rFonts w:eastAsiaTheme="minorEastAsia"/>
          <w:sz w:val="21"/>
          <w:szCs w:val="21"/>
          <w:lang w:eastAsia="zh-CN"/>
        </w:rPr>
        <w:t>UE-UE CLI</w:t>
      </w:r>
      <w:r>
        <w:rPr>
          <w:rFonts w:eastAsiaTheme="minorEastAsia" w:hint="eastAsia"/>
          <w:sz w:val="21"/>
          <w:szCs w:val="21"/>
          <w:lang w:eastAsia="zh-CN"/>
        </w:rPr>
        <w:t>,</w:t>
      </w:r>
      <w:r>
        <w:rPr>
          <w:rFonts w:eastAsiaTheme="minorEastAsia"/>
          <w:sz w:val="21"/>
          <w:szCs w:val="21"/>
          <w:lang w:eastAsia="zh-CN"/>
        </w:rPr>
        <w:t xml:space="preserve"> </w:t>
      </w:r>
      <w:r>
        <w:rPr>
          <w:rFonts w:eastAsiaTheme="minorEastAsia" w:hint="eastAsia"/>
          <w:sz w:val="21"/>
          <w:szCs w:val="21"/>
          <w:lang w:eastAsia="zh-CN"/>
        </w:rPr>
        <w:t>inter</w:t>
      </w:r>
      <w:r>
        <w:rPr>
          <w:rFonts w:eastAsiaTheme="minorEastAsia"/>
          <w:sz w:val="21"/>
          <w:szCs w:val="21"/>
          <w:lang w:eastAsia="zh-CN"/>
        </w:rPr>
        <w:t>-</w:t>
      </w:r>
      <w:r>
        <w:rPr>
          <w:rFonts w:eastAsiaTheme="minorEastAsia" w:hint="eastAsia"/>
          <w:sz w:val="21"/>
          <w:szCs w:val="21"/>
          <w:lang w:eastAsia="zh-CN"/>
        </w:rPr>
        <w:t>subband gNB</w:t>
      </w:r>
      <w:r>
        <w:rPr>
          <w:rFonts w:eastAsiaTheme="minorEastAsia"/>
          <w:sz w:val="21"/>
          <w:szCs w:val="21"/>
          <w:lang w:eastAsia="zh-CN"/>
        </w:rPr>
        <w:t>-</w:t>
      </w:r>
      <w:r>
        <w:rPr>
          <w:rFonts w:eastAsiaTheme="minorEastAsia" w:hint="eastAsia"/>
          <w:sz w:val="21"/>
          <w:szCs w:val="21"/>
          <w:lang w:eastAsia="zh-CN"/>
        </w:rPr>
        <w:t>gNB</w:t>
      </w:r>
      <w:r>
        <w:rPr>
          <w:rFonts w:eastAsiaTheme="minorEastAsia"/>
          <w:sz w:val="21"/>
          <w:szCs w:val="21"/>
          <w:lang w:eastAsia="zh-CN"/>
        </w:rPr>
        <w:t xml:space="preserve"> CLI </w:t>
      </w:r>
      <w:r>
        <w:rPr>
          <w:rFonts w:eastAsiaTheme="minorEastAsia" w:hint="eastAsia"/>
          <w:sz w:val="21"/>
          <w:szCs w:val="21"/>
          <w:lang w:eastAsia="zh-CN"/>
        </w:rPr>
        <w:t>is also non-uniform</w:t>
      </w:r>
      <w:r>
        <w:rPr>
          <w:rFonts w:eastAsiaTheme="minorEastAsia"/>
          <w:sz w:val="21"/>
          <w:szCs w:val="21"/>
          <w:lang w:eastAsia="zh-CN"/>
        </w:rPr>
        <w:t xml:space="preserve"> </w:t>
      </w:r>
      <w:r>
        <w:rPr>
          <w:rFonts w:eastAsiaTheme="minorEastAsia" w:hint="eastAsia"/>
          <w:sz w:val="21"/>
          <w:szCs w:val="21"/>
          <w:lang w:eastAsia="zh-CN"/>
        </w:rPr>
        <w:t>in frequency,</w:t>
      </w:r>
      <w:r>
        <w:rPr>
          <w:rFonts w:eastAsiaTheme="minorEastAsia"/>
          <w:sz w:val="21"/>
          <w:szCs w:val="21"/>
          <w:lang w:eastAsia="zh-CN"/>
        </w:rPr>
        <w:t xml:space="preserve"> </w:t>
      </w:r>
      <w:r>
        <w:rPr>
          <w:rFonts w:eastAsiaTheme="minorEastAsia" w:hint="eastAsia"/>
          <w:sz w:val="21"/>
          <w:szCs w:val="21"/>
          <w:lang w:eastAsia="zh-CN"/>
        </w:rPr>
        <w:t>which is shown in</w:t>
      </w:r>
      <w:r w:rsidRPr="00870D91">
        <w:rPr>
          <w:rFonts w:ascii="Times New Roman" w:eastAsiaTheme="minorEastAsia" w:hAnsi="Times New Roman"/>
          <w:sz w:val="21"/>
          <w:szCs w:val="21"/>
          <w:lang w:eastAsia="zh-CN"/>
        </w:rPr>
        <w:t xml:space="preserve"> </w:t>
      </w:r>
      <w:r w:rsidR="000F3CD3" w:rsidRPr="00870D91">
        <w:rPr>
          <w:rFonts w:ascii="Times New Roman" w:eastAsiaTheme="minorEastAsia" w:hAnsi="Times New Roman"/>
          <w:color w:val="FF0000"/>
          <w:sz w:val="21"/>
          <w:szCs w:val="21"/>
          <w:lang w:eastAsia="zh-CN"/>
        </w:rPr>
        <w:fldChar w:fldCharType="begin"/>
      </w:r>
      <w:r w:rsidR="000F3CD3" w:rsidRPr="00870D91">
        <w:rPr>
          <w:rFonts w:ascii="Times New Roman" w:eastAsiaTheme="minorEastAsia" w:hAnsi="Times New Roman"/>
          <w:sz w:val="21"/>
          <w:szCs w:val="21"/>
          <w:lang w:eastAsia="zh-CN"/>
        </w:rPr>
        <w:instrText xml:space="preserve"> REF _Ref127209957 \h </w:instrText>
      </w:r>
      <w:r w:rsidR="000F3CD3" w:rsidRPr="000F3CD3">
        <w:rPr>
          <w:rFonts w:ascii="Times New Roman" w:eastAsiaTheme="minorEastAsia" w:hAnsi="Times New Roman"/>
          <w:color w:val="FF0000"/>
          <w:sz w:val="21"/>
          <w:szCs w:val="21"/>
          <w:lang w:eastAsia="zh-CN"/>
        </w:rPr>
        <w:instrText xml:space="preserve"> \* MERGEFORMAT </w:instrText>
      </w:r>
      <w:r w:rsidR="000F3CD3" w:rsidRPr="00870D91">
        <w:rPr>
          <w:rFonts w:ascii="Times New Roman" w:eastAsiaTheme="minorEastAsia" w:hAnsi="Times New Roman"/>
          <w:color w:val="FF0000"/>
          <w:sz w:val="21"/>
          <w:szCs w:val="21"/>
          <w:lang w:eastAsia="zh-CN"/>
        </w:rPr>
      </w:r>
      <w:r w:rsidR="000F3CD3" w:rsidRPr="00870D91">
        <w:rPr>
          <w:rFonts w:ascii="Times New Roman" w:eastAsiaTheme="minorEastAsia" w:hAnsi="Times New Roman"/>
          <w:color w:val="FF0000"/>
          <w:sz w:val="21"/>
          <w:szCs w:val="21"/>
          <w:lang w:eastAsia="zh-CN"/>
        </w:rPr>
        <w:fldChar w:fldCharType="separate"/>
      </w:r>
      <w:r w:rsidR="000F3CD3" w:rsidRPr="00870D91">
        <w:rPr>
          <w:rFonts w:ascii="Times New Roman" w:hAnsi="Times New Roman"/>
          <w:sz w:val="21"/>
          <w:szCs w:val="21"/>
        </w:rPr>
        <w:t xml:space="preserve">Figure </w:t>
      </w:r>
      <w:r w:rsidR="000F3CD3" w:rsidRPr="00870D91">
        <w:rPr>
          <w:rFonts w:ascii="Times New Roman" w:hAnsi="Times New Roman"/>
          <w:noProof/>
          <w:sz w:val="21"/>
          <w:szCs w:val="21"/>
        </w:rPr>
        <w:t>22</w:t>
      </w:r>
      <w:r w:rsidR="000F3CD3" w:rsidRPr="00870D91">
        <w:rPr>
          <w:rFonts w:ascii="Times New Roman" w:eastAsiaTheme="minorEastAsia" w:hAnsi="Times New Roman"/>
          <w:color w:val="FF0000"/>
          <w:sz w:val="21"/>
          <w:szCs w:val="21"/>
          <w:lang w:eastAsia="zh-CN"/>
        </w:rPr>
        <w:fldChar w:fldCharType="end"/>
      </w:r>
      <w:r>
        <w:rPr>
          <w:rFonts w:eastAsiaTheme="minorEastAsia" w:hint="eastAsia"/>
          <w:sz w:val="21"/>
          <w:szCs w:val="21"/>
          <w:lang w:eastAsia="zh-CN"/>
        </w:rPr>
        <w:t>.</w:t>
      </w:r>
      <w:r>
        <w:rPr>
          <w:rFonts w:eastAsiaTheme="minorEastAsia"/>
          <w:sz w:val="21"/>
          <w:szCs w:val="21"/>
          <w:lang w:eastAsia="zh-CN"/>
        </w:rPr>
        <w:t xml:space="preserve"> </w:t>
      </w:r>
      <w:r>
        <w:rPr>
          <w:rFonts w:eastAsiaTheme="minorEastAsia" w:hint="eastAsia"/>
          <w:sz w:val="21"/>
          <w:szCs w:val="21"/>
          <w:lang w:eastAsia="zh-CN"/>
        </w:rPr>
        <w:t>Thus</w:t>
      </w:r>
      <w:r>
        <w:rPr>
          <w:rFonts w:eastAsiaTheme="minorEastAsia"/>
          <w:sz w:val="21"/>
          <w:szCs w:val="21"/>
          <w:lang w:eastAsia="zh-CN"/>
        </w:rPr>
        <w:t xml:space="preserve">, </w:t>
      </w:r>
      <w:r>
        <w:rPr>
          <w:rFonts w:eastAsiaTheme="minorEastAsia" w:hint="eastAsia"/>
          <w:sz w:val="21"/>
          <w:szCs w:val="21"/>
          <w:lang w:eastAsia="zh-CN"/>
        </w:rPr>
        <w:t>it</w:t>
      </w:r>
      <w:r>
        <w:rPr>
          <w:rFonts w:eastAsiaTheme="minorEastAsia"/>
          <w:sz w:val="21"/>
          <w:szCs w:val="21"/>
          <w:lang w:eastAsia="zh-CN"/>
        </w:rPr>
        <w:t xml:space="preserve"> </w:t>
      </w:r>
      <w:r>
        <w:rPr>
          <w:rFonts w:eastAsiaTheme="minorEastAsia" w:hint="eastAsia"/>
          <w:sz w:val="21"/>
          <w:szCs w:val="21"/>
          <w:lang w:eastAsia="zh-CN"/>
        </w:rPr>
        <w:t>is</w:t>
      </w:r>
      <w:r>
        <w:rPr>
          <w:rFonts w:eastAsiaTheme="minorEastAsia"/>
          <w:sz w:val="21"/>
          <w:szCs w:val="21"/>
          <w:lang w:eastAsia="zh-CN"/>
        </w:rPr>
        <w:t xml:space="preserve"> preferred</w:t>
      </w:r>
      <w:r>
        <w:rPr>
          <w:rFonts w:eastAsiaTheme="minorEastAsia" w:hint="eastAsia"/>
          <w:sz w:val="21"/>
          <w:szCs w:val="21"/>
          <w:lang w:eastAsia="zh-CN"/>
        </w:rPr>
        <w:t xml:space="preserve"> to apply subband based inter-subband gNB</w:t>
      </w:r>
      <w:r>
        <w:rPr>
          <w:rFonts w:eastAsiaTheme="minorEastAsia"/>
          <w:sz w:val="21"/>
          <w:szCs w:val="21"/>
          <w:lang w:eastAsia="zh-CN"/>
        </w:rPr>
        <w:t>-</w:t>
      </w:r>
      <w:r>
        <w:rPr>
          <w:rFonts w:eastAsiaTheme="minorEastAsia" w:hint="eastAsia"/>
          <w:sz w:val="21"/>
          <w:szCs w:val="21"/>
          <w:lang w:eastAsia="zh-CN"/>
        </w:rPr>
        <w:t>gNB</w:t>
      </w:r>
      <w:r>
        <w:rPr>
          <w:rFonts w:eastAsiaTheme="minorEastAsia"/>
          <w:sz w:val="21"/>
          <w:szCs w:val="21"/>
          <w:lang w:eastAsia="zh-CN"/>
        </w:rPr>
        <w:t xml:space="preserve"> CLI measurement</w:t>
      </w:r>
      <w:r>
        <w:rPr>
          <w:rFonts w:eastAsiaTheme="minorEastAsia" w:hint="eastAsia"/>
          <w:sz w:val="21"/>
          <w:szCs w:val="21"/>
          <w:lang w:eastAsia="zh-CN"/>
        </w:rPr>
        <w:t xml:space="preserve"> and information </w:t>
      </w:r>
      <w:r>
        <w:rPr>
          <w:rFonts w:eastAsiaTheme="minorEastAsia"/>
          <w:sz w:val="21"/>
          <w:szCs w:val="21"/>
          <w:lang w:eastAsia="zh-CN"/>
        </w:rPr>
        <w:t>exchang</w:t>
      </w:r>
      <w:r>
        <w:rPr>
          <w:rFonts w:eastAsiaTheme="minorEastAsia" w:hint="eastAsia"/>
          <w:sz w:val="21"/>
          <w:szCs w:val="21"/>
          <w:lang w:eastAsia="zh-CN"/>
        </w:rPr>
        <w:t>e</w:t>
      </w:r>
      <w:r>
        <w:rPr>
          <w:rFonts w:eastAsiaTheme="minorEastAsia"/>
          <w:sz w:val="21"/>
          <w:szCs w:val="21"/>
          <w:lang w:eastAsia="zh-CN"/>
        </w:rPr>
        <w:t xml:space="preserve"> </w:t>
      </w:r>
      <w:r>
        <w:rPr>
          <w:rFonts w:eastAsiaTheme="minorEastAsia" w:hint="eastAsia"/>
          <w:sz w:val="21"/>
          <w:szCs w:val="21"/>
          <w:lang w:eastAsia="zh-CN"/>
        </w:rPr>
        <w:t xml:space="preserve">to represent </w:t>
      </w:r>
      <w:r w:rsidR="000F3CD3">
        <w:rPr>
          <w:rFonts w:eastAsiaTheme="minorEastAsia"/>
          <w:sz w:val="21"/>
          <w:szCs w:val="21"/>
          <w:lang w:eastAsia="zh-CN"/>
        </w:rPr>
        <w:t>more accurate</w:t>
      </w:r>
      <w:r>
        <w:rPr>
          <w:rFonts w:eastAsiaTheme="minorEastAsia" w:hint="eastAsia"/>
          <w:sz w:val="21"/>
          <w:szCs w:val="21"/>
          <w:lang w:eastAsia="zh-CN"/>
        </w:rPr>
        <w:t xml:space="preserve"> strength of gNB</w:t>
      </w:r>
      <w:r>
        <w:rPr>
          <w:rFonts w:eastAsiaTheme="minorEastAsia"/>
          <w:sz w:val="21"/>
          <w:szCs w:val="21"/>
          <w:lang w:eastAsia="zh-CN"/>
        </w:rPr>
        <w:t>-</w:t>
      </w:r>
      <w:r>
        <w:rPr>
          <w:rFonts w:eastAsiaTheme="minorEastAsia" w:hint="eastAsia"/>
          <w:sz w:val="21"/>
          <w:szCs w:val="21"/>
          <w:lang w:eastAsia="zh-CN"/>
        </w:rPr>
        <w:t>gNB</w:t>
      </w:r>
      <w:r>
        <w:rPr>
          <w:rFonts w:eastAsiaTheme="minorEastAsia"/>
          <w:sz w:val="21"/>
          <w:szCs w:val="21"/>
          <w:lang w:eastAsia="zh-CN"/>
        </w:rPr>
        <w:t xml:space="preserve"> CLI </w:t>
      </w:r>
      <w:r>
        <w:rPr>
          <w:rFonts w:eastAsiaTheme="minorEastAsia" w:hint="eastAsia"/>
          <w:sz w:val="21"/>
          <w:szCs w:val="21"/>
          <w:lang w:eastAsia="zh-CN"/>
        </w:rPr>
        <w:t>in the frequency domain</w:t>
      </w:r>
      <w:r>
        <w:rPr>
          <w:rFonts w:eastAsiaTheme="minorEastAsia"/>
          <w:sz w:val="21"/>
          <w:szCs w:val="21"/>
          <w:lang w:eastAsia="zh-CN"/>
        </w:rPr>
        <w:t>.</w:t>
      </w:r>
    </w:p>
    <w:p w14:paraId="32727E8E" w14:textId="77777777" w:rsidR="002544BE" w:rsidRPr="00C409C8" w:rsidRDefault="002544BE" w:rsidP="002544BE">
      <w:pPr>
        <w:spacing w:beforeLines="50" w:before="120"/>
        <w:ind w:left="0" w:firstLine="0"/>
        <w:rPr>
          <w:rFonts w:eastAsiaTheme="minorEastAsia"/>
          <w:b/>
          <w:bCs/>
          <w:sz w:val="21"/>
          <w:szCs w:val="21"/>
          <w:u w:val="single"/>
          <w:lang w:eastAsia="zh-CN"/>
        </w:rPr>
      </w:pPr>
    </w:p>
    <w:p w14:paraId="50C399B6" w14:textId="77777777" w:rsidR="000F3CD3" w:rsidRDefault="002544BE" w:rsidP="00870D91">
      <w:pPr>
        <w:keepNext/>
        <w:spacing w:beforeLines="50" w:before="120"/>
        <w:ind w:left="0" w:firstLine="0"/>
        <w:jc w:val="center"/>
      </w:pPr>
      <w:r>
        <w:rPr>
          <w:noProof/>
          <w:lang w:val="en-US" w:eastAsia="zh-CN"/>
        </w:rPr>
        <w:drawing>
          <wp:inline distT="0" distB="0" distL="0" distR="0" wp14:anchorId="3689B2CE" wp14:editId="5B9D471A">
            <wp:extent cx="2023872" cy="1202263"/>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035511" cy="1209177"/>
                    </a:xfrm>
                    <a:prstGeom prst="rect">
                      <a:avLst/>
                    </a:prstGeom>
                  </pic:spPr>
                </pic:pic>
              </a:graphicData>
            </a:graphic>
          </wp:inline>
        </w:drawing>
      </w:r>
    </w:p>
    <w:p w14:paraId="1DFCE689" w14:textId="081FA737" w:rsidR="00DF4E7C" w:rsidRPr="0013694C" w:rsidRDefault="000F3CD3" w:rsidP="0013694C">
      <w:pPr>
        <w:spacing w:beforeLines="50" w:before="120"/>
        <w:ind w:left="0" w:firstLine="0"/>
        <w:jc w:val="center"/>
        <w:rPr>
          <w:rFonts w:ascii="Times New Roman" w:eastAsia="Times New Roman" w:hAnsi="Times New Roman"/>
          <w:b/>
          <w:szCs w:val="20"/>
          <w:lang w:eastAsia="ar-SA"/>
        </w:rPr>
      </w:pPr>
      <w:bookmarkStart w:id="35" w:name="_Ref127209957"/>
      <w:r w:rsidRPr="0013694C">
        <w:rPr>
          <w:rFonts w:ascii="Times New Roman" w:eastAsia="Times New Roman" w:hAnsi="Times New Roman"/>
          <w:b/>
          <w:szCs w:val="20"/>
          <w:lang w:eastAsia="ar-SA"/>
        </w:rPr>
        <w:t xml:space="preserve">Figure </w:t>
      </w:r>
      <w:r w:rsidRPr="0013694C">
        <w:rPr>
          <w:rFonts w:ascii="Times New Roman" w:eastAsia="Times New Roman" w:hAnsi="Times New Roman"/>
          <w:b/>
          <w:szCs w:val="20"/>
          <w:lang w:eastAsia="ar-SA"/>
        </w:rPr>
        <w:fldChar w:fldCharType="begin"/>
      </w:r>
      <w:r w:rsidRPr="0013694C">
        <w:rPr>
          <w:rFonts w:ascii="Times New Roman" w:eastAsia="Times New Roman" w:hAnsi="Times New Roman"/>
          <w:b/>
          <w:szCs w:val="20"/>
          <w:lang w:eastAsia="ar-SA"/>
        </w:rPr>
        <w:instrText xml:space="preserve"> SEQ Figure \* ARABIC </w:instrText>
      </w:r>
      <w:r w:rsidRPr="0013694C">
        <w:rPr>
          <w:rFonts w:ascii="Times New Roman" w:eastAsia="Times New Roman" w:hAnsi="Times New Roman"/>
          <w:b/>
          <w:szCs w:val="20"/>
          <w:lang w:eastAsia="ar-SA"/>
        </w:rPr>
        <w:fldChar w:fldCharType="separate"/>
      </w:r>
      <w:r w:rsidR="00A466A9" w:rsidRPr="0013694C">
        <w:rPr>
          <w:rFonts w:ascii="Times New Roman" w:eastAsia="Times New Roman" w:hAnsi="Times New Roman"/>
          <w:b/>
          <w:szCs w:val="20"/>
          <w:lang w:eastAsia="ar-SA"/>
        </w:rPr>
        <w:t>24</w:t>
      </w:r>
      <w:r w:rsidRPr="0013694C">
        <w:rPr>
          <w:rFonts w:ascii="Times New Roman" w:eastAsia="Times New Roman" w:hAnsi="Times New Roman"/>
          <w:b/>
          <w:szCs w:val="20"/>
          <w:lang w:eastAsia="ar-SA"/>
        </w:rPr>
        <w:fldChar w:fldCharType="end"/>
      </w:r>
      <w:bookmarkEnd w:id="35"/>
      <w:r w:rsidRPr="0013694C">
        <w:rPr>
          <w:rFonts w:ascii="Times New Roman" w:eastAsia="Times New Roman" w:hAnsi="Times New Roman"/>
          <w:b/>
          <w:szCs w:val="20"/>
          <w:lang w:eastAsia="ar-SA"/>
        </w:rPr>
        <w:t xml:space="preserve"> Interference leakage at gNB side</w:t>
      </w:r>
    </w:p>
    <w:p w14:paraId="4F17421C" w14:textId="175002CF" w:rsidR="0017728C" w:rsidRDefault="0017728C" w:rsidP="002544BE">
      <w:pPr>
        <w:spacing w:beforeLines="50" w:before="120"/>
        <w:ind w:left="0" w:firstLine="0"/>
      </w:pPr>
    </w:p>
    <w:p w14:paraId="29FB58CD" w14:textId="0142B233" w:rsidR="002544BE" w:rsidRPr="00A731EC" w:rsidRDefault="0017728C" w:rsidP="00A731EC">
      <w:pPr>
        <w:pStyle w:val="af5"/>
        <w:keepNext/>
        <w:rPr>
          <w:b w:val="0"/>
        </w:rPr>
      </w:pPr>
      <w:r w:rsidRPr="00A731EC">
        <w:rPr>
          <w:i/>
          <w:sz w:val="21"/>
          <w:szCs w:val="21"/>
        </w:rPr>
        <w:t xml:space="preserve">Observation </w:t>
      </w:r>
      <w:r w:rsidRPr="00A731EC">
        <w:rPr>
          <w:i/>
          <w:sz w:val="21"/>
          <w:szCs w:val="21"/>
        </w:rPr>
        <w:fldChar w:fldCharType="begin"/>
      </w:r>
      <w:r w:rsidRPr="00A731EC">
        <w:rPr>
          <w:i/>
          <w:sz w:val="21"/>
          <w:szCs w:val="21"/>
        </w:rPr>
        <w:instrText xml:space="preserve"> SEQ Observation \* ARABIC </w:instrText>
      </w:r>
      <w:r w:rsidRPr="00A731EC">
        <w:rPr>
          <w:i/>
          <w:sz w:val="21"/>
          <w:szCs w:val="21"/>
        </w:rPr>
        <w:fldChar w:fldCharType="separate"/>
      </w:r>
      <w:r w:rsidRPr="00A731EC">
        <w:rPr>
          <w:i/>
          <w:sz w:val="21"/>
          <w:szCs w:val="21"/>
        </w:rPr>
        <w:t>23</w:t>
      </w:r>
      <w:r w:rsidRPr="00A731EC">
        <w:rPr>
          <w:i/>
          <w:sz w:val="21"/>
          <w:szCs w:val="21"/>
        </w:rPr>
        <w:fldChar w:fldCharType="end"/>
      </w:r>
      <w:r w:rsidR="002544BE" w:rsidRPr="002701A2">
        <w:rPr>
          <w:i/>
          <w:sz w:val="21"/>
          <w:szCs w:val="21"/>
        </w:rPr>
        <w:t xml:space="preserve">: </w:t>
      </w:r>
      <w:r w:rsidR="002544BE" w:rsidRPr="00777A49">
        <w:rPr>
          <w:rFonts w:hint="eastAsia"/>
          <w:i/>
          <w:sz w:val="21"/>
          <w:szCs w:val="21"/>
        </w:rPr>
        <w:t>S</w:t>
      </w:r>
      <w:r w:rsidR="002544BE" w:rsidRPr="005D6740">
        <w:rPr>
          <w:i/>
          <w:sz w:val="21"/>
          <w:szCs w:val="21"/>
        </w:rPr>
        <w:t xml:space="preserve">ubband based measurement and </w:t>
      </w:r>
      <w:r w:rsidR="002544BE" w:rsidRPr="00C409C8">
        <w:rPr>
          <w:i/>
          <w:sz w:val="21"/>
          <w:szCs w:val="21"/>
        </w:rPr>
        <w:t xml:space="preserve">information exchange </w:t>
      </w:r>
      <w:r w:rsidR="0011472E">
        <w:rPr>
          <w:i/>
          <w:sz w:val="21"/>
          <w:szCs w:val="21"/>
        </w:rPr>
        <w:t>should be used for inter-subband gNB-gNB CLI mitigation</w:t>
      </w:r>
      <w:r w:rsidR="002544BE" w:rsidRPr="00777A49">
        <w:rPr>
          <w:i/>
          <w:sz w:val="21"/>
          <w:szCs w:val="21"/>
        </w:rPr>
        <w:t xml:space="preserve">. </w:t>
      </w:r>
    </w:p>
    <w:p w14:paraId="6EB77BBB" w14:textId="5C55017F" w:rsidR="00B433DC" w:rsidRPr="002701A2" w:rsidRDefault="00B433DC" w:rsidP="009406CA">
      <w:pPr>
        <w:ind w:left="0" w:firstLine="0"/>
        <w:rPr>
          <w:rFonts w:eastAsiaTheme="minorEastAsia"/>
          <w:lang w:eastAsia="zh-CN"/>
        </w:rPr>
      </w:pPr>
    </w:p>
    <w:p w14:paraId="1E14EBE5" w14:textId="39D666CE" w:rsidR="005F3ADA" w:rsidRPr="00014D17" w:rsidRDefault="005F3ADA" w:rsidP="005F3ADA">
      <w:pPr>
        <w:pStyle w:val="2"/>
        <w:numPr>
          <w:ilvl w:val="0"/>
          <w:numId w:val="0"/>
        </w:numPr>
        <w:ind w:left="576" w:hanging="576"/>
        <w:rPr>
          <w:i w:val="0"/>
        </w:rPr>
      </w:pPr>
      <w:r w:rsidRPr="00014D17">
        <w:rPr>
          <w:i w:val="0"/>
        </w:rPr>
        <w:t>2.</w:t>
      </w:r>
      <w:r w:rsidR="002701A2">
        <w:rPr>
          <w:i w:val="0"/>
        </w:rPr>
        <w:t>10</w:t>
      </w:r>
      <w:r w:rsidRPr="00014D17">
        <w:rPr>
          <w:i w:val="0"/>
        </w:rPr>
        <w:t xml:space="preserve"> </w:t>
      </w:r>
      <w:r w:rsidR="002701A2">
        <w:rPr>
          <w:rFonts w:eastAsiaTheme="majorEastAsia" w:cs="Arial"/>
          <w:i w:val="0"/>
        </w:rPr>
        <w:t>Others</w:t>
      </w:r>
    </w:p>
    <w:p w14:paraId="09E70D00" w14:textId="77777777" w:rsidR="002F2155" w:rsidRPr="002F2155" w:rsidRDefault="002F2155" w:rsidP="002F2155">
      <w:pPr>
        <w:rPr>
          <w:rFonts w:ascii="Times New Roman" w:hAnsi="Times New Roman"/>
          <w:b/>
          <w:sz w:val="21"/>
          <w:szCs w:val="21"/>
          <w:u w:val="single"/>
        </w:rPr>
      </w:pPr>
      <w:r w:rsidRPr="002F2155">
        <w:rPr>
          <w:rFonts w:ascii="Times New Roman" w:hAnsi="Times New Roman"/>
          <w:b/>
          <w:sz w:val="21"/>
          <w:szCs w:val="21"/>
          <w:u w:val="single"/>
        </w:rPr>
        <w:t>SBFD operation in UL symbols</w:t>
      </w:r>
    </w:p>
    <w:p w14:paraId="7FEA6E7F" w14:textId="77777777" w:rsidR="002F2155" w:rsidRPr="002F2155" w:rsidRDefault="002F2155" w:rsidP="002F2155">
      <w:pPr>
        <w:spacing w:beforeLines="50" w:before="120"/>
        <w:ind w:left="0" w:firstLine="0"/>
        <w:rPr>
          <w:rFonts w:ascii="Times New Roman" w:hAnsi="Times New Roman"/>
          <w:sz w:val="21"/>
          <w:szCs w:val="21"/>
        </w:rPr>
      </w:pPr>
      <w:r w:rsidRPr="002F2155">
        <w:rPr>
          <w:rFonts w:ascii="Times New Roman" w:hAnsi="Times New Roman"/>
          <w:sz w:val="21"/>
          <w:szCs w:val="21"/>
        </w:rPr>
        <w:t>In RAN#96 plenary meeting, it was concluded that ‘</w:t>
      </w:r>
      <w:r w:rsidRPr="002F2155">
        <w:rPr>
          <w:rFonts w:ascii="Times New Roman" w:hAnsi="Times New Roman"/>
          <w:i/>
          <w:iCs/>
          <w:sz w:val="21"/>
          <w:szCs w:val="21"/>
        </w:rPr>
        <w:t>UL symbol as 2nd priority is accepted, no intended suspension of continuation of work in WGs</w:t>
      </w:r>
      <w:r w:rsidRPr="002F2155">
        <w:rPr>
          <w:rFonts w:ascii="Times New Roman" w:hAnsi="Times New Roman"/>
          <w:sz w:val="21"/>
          <w:szCs w:val="21"/>
        </w:rPr>
        <w:t>’. From our understanding, the intention of the conclusion is to deprioritize the discussion on whether to support DL subband on UL symbols. When we finish the discussion or the design of UL subband on DL symbols becomes mature, we can discuss whether to support DL subband on UL symbols.</w:t>
      </w:r>
    </w:p>
    <w:p w14:paraId="5F9DF280" w14:textId="77777777" w:rsidR="002F2155" w:rsidRPr="002F2155" w:rsidRDefault="002F2155" w:rsidP="002F2155">
      <w:pPr>
        <w:spacing w:beforeLines="50" w:before="120"/>
        <w:ind w:left="0" w:firstLine="0"/>
        <w:rPr>
          <w:rFonts w:ascii="Times New Roman" w:hAnsi="Times New Roman"/>
          <w:sz w:val="21"/>
          <w:szCs w:val="21"/>
        </w:rPr>
      </w:pPr>
      <w:r w:rsidRPr="002F2155">
        <w:rPr>
          <w:rFonts w:ascii="Times New Roman" w:hAnsi="Times New Roman"/>
          <w:sz w:val="21"/>
          <w:szCs w:val="21"/>
        </w:rPr>
        <w:t>As discussed during preparation phase of Rel-18 NR duplex operation, the motivation of supporting full duplex within a slot is to enhance the uplink transmission, in terms of coverage, latency and capacity. It is also captured in the justification section of SID, which is excerpted as below:</w:t>
      </w:r>
    </w:p>
    <w:tbl>
      <w:tblPr>
        <w:tblStyle w:val="af1"/>
        <w:tblW w:w="0" w:type="auto"/>
        <w:tblLook w:val="04A0" w:firstRow="1" w:lastRow="0" w:firstColumn="1" w:lastColumn="0" w:noHBand="0" w:noVBand="1"/>
      </w:tblPr>
      <w:tblGrid>
        <w:gridCol w:w="9631"/>
      </w:tblGrid>
      <w:tr w:rsidR="002F2155" w:rsidRPr="002F2155" w14:paraId="4C0D58B3" w14:textId="77777777" w:rsidTr="0028228C">
        <w:tc>
          <w:tcPr>
            <w:tcW w:w="9631" w:type="dxa"/>
          </w:tcPr>
          <w:p w14:paraId="496CF5C9" w14:textId="77777777" w:rsidR="002F2155" w:rsidRPr="002F2155" w:rsidRDefault="002F2155" w:rsidP="002F2155">
            <w:pPr>
              <w:ind w:left="0" w:firstLine="0"/>
              <w:rPr>
                <w:rFonts w:ascii="Times New Roman" w:hAnsi="Times New Roman"/>
                <w:sz w:val="21"/>
                <w:szCs w:val="21"/>
              </w:rPr>
            </w:pPr>
            <w:bookmarkStart w:id="36" w:name="_Hlk89819308"/>
            <w:r w:rsidRPr="002F2155">
              <w:rPr>
                <w:rFonts w:ascii="Times New Roman" w:hAnsi="Times New Roman"/>
                <w:sz w:val="21"/>
                <w:szCs w:val="21"/>
              </w:rPr>
              <w:t xml:space="preserve">TDD is widely used in commercial NR deployments. In TDD, the time domain resource is split between downlink and uplink. </w:t>
            </w:r>
            <w:r w:rsidRPr="002F2155">
              <w:rPr>
                <w:rFonts w:ascii="Times New Roman" w:hAnsi="Times New Roman"/>
                <w:sz w:val="21"/>
                <w:szCs w:val="21"/>
                <w:highlight w:val="cyan"/>
              </w:rPr>
              <w:t>Allocation of a limited time duration for the uplink in TDD would result in reduced coverage, increased latency and reduced capacity. As a possible enhancement on this limitation of the conventional TDD operation, it would be worth studying the feasibility of allowing the simultaneous existence of downlink and uplink</w:t>
            </w:r>
            <w:r w:rsidRPr="002F2155">
              <w:rPr>
                <w:rFonts w:ascii="Times New Roman" w:hAnsi="Times New Roman"/>
                <w:sz w:val="21"/>
                <w:szCs w:val="21"/>
              </w:rPr>
              <w:t>, a.k.a. full duplex, or more specifically, subband non-overlapping full duplex at the gNB side within a conventional TDD band.</w:t>
            </w:r>
          </w:p>
          <w:p w14:paraId="741DFF53" w14:textId="77777777" w:rsidR="002F2155" w:rsidRPr="002F2155" w:rsidRDefault="002F2155" w:rsidP="0028228C">
            <w:pPr>
              <w:rPr>
                <w:rFonts w:ascii="Times New Roman" w:hAnsi="Times New Roman"/>
                <w:sz w:val="21"/>
                <w:szCs w:val="21"/>
              </w:rPr>
            </w:pPr>
            <w:r w:rsidRPr="002F2155">
              <w:rPr>
                <w:rFonts w:ascii="Times New Roman" w:hAnsi="Times New Roman"/>
                <w:sz w:val="21"/>
                <w:szCs w:val="21"/>
              </w:rPr>
              <w:t>&lt; -----omitted text----&gt;</w:t>
            </w:r>
          </w:p>
          <w:p w14:paraId="3DD91527" w14:textId="77777777" w:rsidR="002F2155" w:rsidRPr="002F2155" w:rsidRDefault="002F2155" w:rsidP="002F2155">
            <w:pPr>
              <w:ind w:left="0" w:firstLine="0"/>
              <w:rPr>
                <w:rFonts w:ascii="Times New Roman" w:hAnsi="Times New Roman"/>
                <w:sz w:val="21"/>
                <w:szCs w:val="21"/>
                <w:lang w:val="en-CA"/>
              </w:rPr>
            </w:pPr>
            <w:r w:rsidRPr="002F2155">
              <w:rPr>
                <w:rFonts w:ascii="Times New Roman" w:hAnsi="Times New Roman"/>
                <w:sz w:val="21"/>
                <w:szCs w:val="21"/>
                <w:highlight w:val="cyan"/>
              </w:rPr>
              <w:t>This study aims to identify the feasibility and solutions of duplex evolution in the areas outlined above to provide enhanced UL coverage, reduced latency, improved system capacity, and improved configuration flexibility for NR TDD operations in unpaired spectrum.</w:t>
            </w:r>
            <w:r w:rsidRPr="002F2155">
              <w:rPr>
                <w:rFonts w:ascii="Times New Roman" w:hAnsi="Times New Roman"/>
                <w:sz w:val="21"/>
                <w:szCs w:val="21"/>
              </w:rPr>
              <w:t xml:space="preserve"> In addition, the regulatory aspects need to be examined for deploying identified duplex enhancements in TDD unpaired spectrum considering potential constraints.</w:t>
            </w:r>
            <w:bookmarkEnd w:id="36"/>
          </w:p>
        </w:tc>
      </w:tr>
    </w:tbl>
    <w:p w14:paraId="3710BB92" w14:textId="6ADED620" w:rsidR="002F2155" w:rsidRPr="002F2155" w:rsidRDefault="002F2155" w:rsidP="002F2155">
      <w:pPr>
        <w:spacing w:beforeLines="50" w:before="120"/>
        <w:ind w:left="0" w:firstLine="0"/>
        <w:rPr>
          <w:rFonts w:ascii="Times New Roman" w:hAnsi="Times New Roman"/>
          <w:sz w:val="21"/>
          <w:szCs w:val="21"/>
        </w:rPr>
      </w:pPr>
      <w:r w:rsidRPr="002F2155">
        <w:rPr>
          <w:rFonts w:ascii="Times New Roman" w:hAnsi="Times New Roman"/>
          <w:sz w:val="21"/>
          <w:szCs w:val="21"/>
        </w:rPr>
        <w:t xml:space="preserve">Based on previous discussion and the SID, the common understanding on the type of subband seems to be UL subband, which exists in DL slot and is used for uplink transmission. On the other hand, the motivation of configuring/indicating a DL subband in an uplink slot is unclear.  Considering uplink subband is already on the table, a DL dominated TDD UL-DL configuration is feasible which can certainly guarantee DL performance.  More importantly, configuring/indicating DL subband in an uplink slot has significant impacts on legacy UEs, which is not desired. One example is shown in </w:t>
      </w:r>
      <w:r w:rsidR="009C4459">
        <w:rPr>
          <w:rFonts w:ascii="Times New Roman" w:hAnsi="Times New Roman"/>
          <w:sz w:val="21"/>
          <w:szCs w:val="21"/>
        </w:rPr>
        <w:fldChar w:fldCharType="begin"/>
      </w:r>
      <w:r w:rsidR="009C4459">
        <w:rPr>
          <w:rFonts w:ascii="Times New Roman" w:hAnsi="Times New Roman"/>
          <w:sz w:val="21"/>
          <w:szCs w:val="21"/>
        </w:rPr>
        <w:instrText xml:space="preserve"> REF _Ref131694516 \h </w:instrText>
      </w:r>
      <w:r w:rsidR="009C4459">
        <w:rPr>
          <w:rFonts w:ascii="Times New Roman" w:hAnsi="Times New Roman"/>
          <w:sz w:val="21"/>
          <w:szCs w:val="21"/>
        </w:rPr>
      </w:r>
      <w:r w:rsidR="009C4459">
        <w:rPr>
          <w:rFonts w:ascii="Times New Roman" w:hAnsi="Times New Roman"/>
          <w:sz w:val="21"/>
          <w:szCs w:val="21"/>
        </w:rPr>
        <w:fldChar w:fldCharType="separate"/>
      </w:r>
      <w:r w:rsidR="009C4459">
        <w:t xml:space="preserve">Figure </w:t>
      </w:r>
      <w:r w:rsidR="009C4459">
        <w:rPr>
          <w:noProof/>
        </w:rPr>
        <w:t>25</w:t>
      </w:r>
      <w:r w:rsidR="009C4459">
        <w:rPr>
          <w:rFonts w:ascii="Times New Roman" w:hAnsi="Times New Roman"/>
          <w:sz w:val="21"/>
          <w:szCs w:val="21"/>
        </w:rPr>
        <w:fldChar w:fldCharType="end"/>
      </w:r>
      <w:r w:rsidRPr="002F2155">
        <w:rPr>
          <w:rFonts w:ascii="Times New Roman" w:hAnsi="Times New Roman"/>
          <w:sz w:val="21"/>
          <w:szCs w:val="21"/>
        </w:rPr>
        <w:t xml:space="preserve"> and the interference from UL/DL subband is summarized as below:</w:t>
      </w:r>
    </w:p>
    <w:p w14:paraId="17F8A323" w14:textId="77777777" w:rsidR="002F2155" w:rsidRPr="002F2155" w:rsidRDefault="002F2155" w:rsidP="004A1941">
      <w:pPr>
        <w:pStyle w:val="aff0"/>
        <w:numPr>
          <w:ilvl w:val="0"/>
          <w:numId w:val="37"/>
        </w:numPr>
        <w:spacing w:beforeLines="50" w:before="120"/>
        <w:ind w:leftChars="0"/>
        <w:rPr>
          <w:rFonts w:ascii="Times New Roman" w:eastAsiaTheme="minorEastAsia" w:hAnsi="Times New Roman"/>
          <w:sz w:val="21"/>
          <w:szCs w:val="21"/>
          <w:lang w:eastAsia="zh-CN"/>
        </w:rPr>
      </w:pPr>
      <w:r w:rsidRPr="002F2155">
        <w:rPr>
          <w:rFonts w:ascii="Times New Roman" w:eastAsiaTheme="minorEastAsia" w:hAnsi="Times New Roman"/>
          <w:sz w:val="21"/>
          <w:szCs w:val="21"/>
          <w:lang w:eastAsia="zh-CN"/>
        </w:rPr>
        <w:t>For case a), a UL subband is configured or indicated in a DL slot. For a legacy UE which receives downlink channel or signal, it suffers uplink interference from other UEs in the same cell.</w:t>
      </w:r>
    </w:p>
    <w:p w14:paraId="38973A0D" w14:textId="76BB043F" w:rsidR="002F2155" w:rsidRPr="002F2155" w:rsidRDefault="002F2155" w:rsidP="004A1941">
      <w:pPr>
        <w:pStyle w:val="aff0"/>
        <w:numPr>
          <w:ilvl w:val="0"/>
          <w:numId w:val="37"/>
        </w:numPr>
        <w:spacing w:beforeLines="50" w:before="120"/>
        <w:ind w:leftChars="0"/>
        <w:rPr>
          <w:rFonts w:ascii="Times New Roman" w:eastAsiaTheme="minorEastAsia" w:hAnsi="Times New Roman"/>
          <w:sz w:val="21"/>
          <w:szCs w:val="21"/>
          <w:lang w:eastAsia="zh-CN"/>
        </w:rPr>
      </w:pPr>
      <w:r w:rsidRPr="002F2155">
        <w:rPr>
          <w:rFonts w:ascii="Times New Roman" w:eastAsiaTheme="minorEastAsia" w:hAnsi="Times New Roman"/>
          <w:sz w:val="21"/>
          <w:szCs w:val="21"/>
          <w:lang w:eastAsia="zh-CN"/>
        </w:rPr>
        <w:t xml:space="preserve">For case b), a DL subband is configured or indicated in a UL slot. For a legacy UE which transmits uplink channel or signal, gNB suffers downlink interference from </w:t>
      </w:r>
      <w:r w:rsidR="00677029">
        <w:rPr>
          <w:rFonts w:ascii="Times New Roman" w:eastAsiaTheme="minorEastAsia" w:hAnsi="Times New Roman"/>
          <w:sz w:val="21"/>
          <w:szCs w:val="21"/>
          <w:lang w:eastAsia="zh-CN"/>
        </w:rPr>
        <w:t>its</w:t>
      </w:r>
      <w:r w:rsidR="00677029" w:rsidRPr="002F2155">
        <w:rPr>
          <w:rFonts w:ascii="Times New Roman" w:eastAsiaTheme="minorEastAsia" w:hAnsi="Times New Roman"/>
          <w:sz w:val="21"/>
          <w:szCs w:val="21"/>
          <w:lang w:eastAsia="zh-CN"/>
        </w:rPr>
        <w:t xml:space="preserve"> </w:t>
      </w:r>
      <w:r w:rsidRPr="002F2155">
        <w:rPr>
          <w:rFonts w:ascii="Times New Roman" w:eastAsiaTheme="minorEastAsia" w:hAnsi="Times New Roman"/>
          <w:sz w:val="21"/>
          <w:szCs w:val="21"/>
          <w:lang w:eastAsia="zh-CN"/>
        </w:rPr>
        <w:t>own transmitter.</w:t>
      </w:r>
    </w:p>
    <w:p w14:paraId="1C9AD160" w14:textId="77777777" w:rsidR="002F2155" w:rsidRPr="002F2155" w:rsidRDefault="002F2155" w:rsidP="002F2155">
      <w:pPr>
        <w:spacing w:beforeLines="50" w:before="120"/>
        <w:ind w:left="0" w:firstLine="0"/>
        <w:rPr>
          <w:rFonts w:ascii="Times New Roman" w:hAnsi="Times New Roman"/>
          <w:sz w:val="21"/>
          <w:szCs w:val="21"/>
        </w:rPr>
      </w:pPr>
      <w:r w:rsidRPr="002F2155">
        <w:rPr>
          <w:rFonts w:ascii="Times New Roman" w:hAnsi="Times New Roman"/>
          <w:sz w:val="21"/>
          <w:szCs w:val="21"/>
        </w:rPr>
        <w:t>From perspective of legacy UE, the DL interference from same serving cell is much stronger than UL interference from other UE. In the other words, DL subband in a UL slot introduces more significant impacts for legacy UE, which needs carefully study.</w:t>
      </w:r>
    </w:p>
    <w:p w14:paraId="4929E63A" w14:textId="77777777" w:rsidR="002F2155" w:rsidRDefault="002F2155" w:rsidP="002F2155">
      <w:pPr>
        <w:keepNext/>
        <w:spacing w:beforeLines="50" w:before="120"/>
        <w:jc w:val="center"/>
      </w:pPr>
      <w:r w:rsidRPr="002F2155">
        <w:rPr>
          <w:rFonts w:ascii="Times New Roman" w:hAnsi="Times New Roman"/>
          <w:sz w:val="21"/>
          <w:szCs w:val="21"/>
        </w:rPr>
        <w:object w:dxaOrig="12960" w:dyaOrig="5115" w14:anchorId="7A9DC3C6">
          <v:shape id="_x0000_i1049" type="#_x0000_t75" style="width:481.55pt;height:190.35pt" o:ole="">
            <v:imagedata r:id="rId59" o:title=""/>
          </v:shape>
          <o:OLEObject Type="Embed" ProgID="Visio.Drawing.15" ShapeID="_x0000_i1049" DrawAspect="Content" ObjectID="_1742405062" r:id="rId60"/>
        </w:object>
      </w:r>
    </w:p>
    <w:p w14:paraId="7A5F22BE" w14:textId="7F9EEE27" w:rsidR="002F2155" w:rsidRPr="002F2155" w:rsidRDefault="002F2155" w:rsidP="002F2155">
      <w:pPr>
        <w:pStyle w:val="af5"/>
        <w:jc w:val="center"/>
        <w:rPr>
          <w:sz w:val="21"/>
          <w:szCs w:val="21"/>
        </w:rPr>
      </w:pPr>
      <w:bookmarkStart w:id="37" w:name="_Ref131694516"/>
      <w:r>
        <w:t xml:space="preserve">Figure </w:t>
      </w:r>
      <w:r>
        <w:fldChar w:fldCharType="begin"/>
      </w:r>
      <w:r>
        <w:instrText xml:space="preserve"> SEQ Figure \* ARABIC </w:instrText>
      </w:r>
      <w:r>
        <w:fldChar w:fldCharType="separate"/>
      </w:r>
      <w:r w:rsidR="00A466A9">
        <w:rPr>
          <w:noProof/>
        </w:rPr>
        <w:t>25</w:t>
      </w:r>
      <w:r>
        <w:fldChar w:fldCharType="end"/>
      </w:r>
      <w:bookmarkEnd w:id="37"/>
      <w:r>
        <w:t xml:space="preserve"> </w:t>
      </w:r>
      <w:r w:rsidRPr="004600E7">
        <w:t>Examples of subband type for duplex operation</w:t>
      </w:r>
    </w:p>
    <w:p w14:paraId="4F4CF0CD" w14:textId="01C9765A" w:rsidR="002F2155" w:rsidRPr="00A731EC" w:rsidRDefault="0017728C" w:rsidP="00A731EC">
      <w:pPr>
        <w:pStyle w:val="af5"/>
        <w:keepNext/>
        <w:rPr>
          <w:b w:val="0"/>
        </w:rPr>
      </w:pPr>
      <w:r w:rsidRPr="00A731EC">
        <w:rPr>
          <w:i/>
          <w:sz w:val="21"/>
          <w:szCs w:val="21"/>
        </w:rPr>
        <w:t xml:space="preserve">Proposal </w:t>
      </w:r>
      <w:r w:rsidRPr="00A731EC">
        <w:rPr>
          <w:i/>
          <w:sz w:val="21"/>
          <w:szCs w:val="21"/>
        </w:rPr>
        <w:fldChar w:fldCharType="begin"/>
      </w:r>
      <w:r w:rsidRPr="00A731EC">
        <w:rPr>
          <w:i/>
          <w:sz w:val="21"/>
          <w:szCs w:val="21"/>
        </w:rPr>
        <w:instrText xml:space="preserve"> SEQ Proposal \* ARABIC </w:instrText>
      </w:r>
      <w:r w:rsidRPr="00A731EC">
        <w:rPr>
          <w:i/>
          <w:sz w:val="21"/>
          <w:szCs w:val="21"/>
        </w:rPr>
        <w:fldChar w:fldCharType="separate"/>
      </w:r>
      <w:r w:rsidR="007D4C2F">
        <w:rPr>
          <w:i/>
          <w:noProof/>
          <w:sz w:val="21"/>
          <w:szCs w:val="21"/>
        </w:rPr>
        <w:t>35</w:t>
      </w:r>
      <w:r w:rsidRPr="00A731EC">
        <w:rPr>
          <w:i/>
          <w:sz w:val="21"/>
          <w:szCs w:val="21"/>
        </w:rPr>
        <w:fldChar w:fldCharType="end"/>
      </w:r>
      <w:r w:rsidR="002F2155" w:rsidRPr="002F2155">
        <w:rPr>
          <w:i/>
          <w:sz w:val="21"/>
          <w:szCs w:val="21"/>
        </w:rPr>
        <w:t>: For subband non-overlapping full duplex, it cannot be applied to UL symbols.</w:t>
      </w:r>
    </w:p>
    <w:p w14:paraId="55BEC130" w14:textId="77777777" w:rsidR="002F2155" w:rsidRPr="002F2155" w:rsidRDefault="002F2155" w:rsidP="002F2155">
      <w:pPr>
        <w:rPr>
          <w:rFonts w:ascii="Times New Roman" w:hAnsi="Times New Roman"/>
          <w:sz w:val="21"/>
          <w:szCs w:val="21"/>
          <w:highlight w:val="green"/>
        </w:rPr>
      </w:pPr>
    </w:p>
    <w:p w14:paraId="12062AAD" w14:textId="77777777" w:rsidR="002F2155" w:rsidRPr="002F2155" w:rsidRDefault="002F2155" w:rsidP="002F2155">
      <w:pPr>
        <w:spacing w:beforeLines="50" w:before="120"/>
        <w:rPr>
          <w:rFonts w:ascii="Times New Roman" w:hAnsi="Times New Roman"/>
          <w:b/>
          <w:sz w:val="21"/>
          <w:szCs w:val="21"/>
          <w:u w:val="single"/>
        </w:rPr>
      </w:pPr>
      <w:r w:rsidRPr="002F2155">
        <w:rPr>
          <w:rFonts w:ascii="Times New Roman" w:hAnsi="Times New Roman"/>
          <w:b/>
          <w:sz w:val="21"/>
          <w:szCs w:val="21"/>
          <w:u w:val="single"/>
        </w:rPr>
        <w:t>Valid RO determination on SBFD symbols</w:t>
      </w:r>
    </w:p>
    <w:p w14:paraId="119FF954" w14:textId="77777777" w:rsidR="002F2155" w:rsidRPr="002F2155" w:rsidRDefault="002F2155" w:rsidP="002F2155">
      <w:pPr>
        <w:spacing w:beforeLines="50" w:before="120"/>
        <w:ind w:left="0" w:firstLine="0"/>
        <w:rPr>
          <w:rFonts w:ascii="Times New Roman" w:hAnsi="Times New Roman"/>
          <w:sz w:val="21"/>
          <w:szCs w:val="21"/>
        </w:rPr>
      </w:pPr>
      <w:r w:rsidRPr="002F2155">
        <w:rPr>
          <w:rFonts w:ascii="Times New Roman" w:hAnsi="Times New Roman"/>
          <w:sz w:val="21"/>
          <w:szCs w:val="21"/>
        </w:rPr>
        <w:t>Currently, the time-frequency resources used for RACH is configured by SIB1. Additionally, UE determines which ROs are valid as below in TS38.213:</w:t>
      </w:r>
    </w:p>
    <w:tbl>
      <w:tblPr>
        <w:tblStyle w:val="af1"/>
        <w:tblW w:w="0" w:type="auto"/>
        <w:jc w:val="center"/>
        <w:tblLook w:val="04A0" w:firstRow="1" w:lastRow="0" w:firstColumn="1" w:lastColumn="0" w:noHBand="0" w:noVBand="1"/>
      </w:tblPr>
      <w:tblGrid>
        <w:gridCol w:w="8296"/>
      </w:tblGrid>
      <w:tr w:rsidR="002F2155" w:rsidRPr="002F2155" w14:paraId="67BDDE20" w14:textId="77777777" w:rsidTr="0028228C">
        <w:trPr>
          <w:jc w:val="center"/>
        </w:trPr>
        <w:tc>
          <w:tcPr>
            <w:tcW w:w="8296" w:type="dxa"/>
          </w:tcPr>
          <w:p w14:paraId="412CD41F" w14:textId="77777777" w:rsidR="002F2155" w:rsidRPr="002F2155" w:rsidRDefault="002F2155" w:rsidP="0028228C">
            <w:pPr>
              <w:rPr>
                <w:rFonts w:ascii="Times New Roman" w:hAnsi="Times New Roman"/>
                <w:sz w:val="21"/>
                <w:szCs w:val="21"/>
              </w:rPr>
            </w:pPr>
            <w:bookmarkStart w:id="38" w:name="_Hlk29801864"/>
            <w:r w:rsidRPr="002F2155">
              <w:rPr>
                <w:rFonts w:ascii="Times New Roman" w:hAnsi="Times New Roman"/>
                <w:sz w:val="21"/>
                <w:szCs w:val="21"/>
              </w:rPr>
              <w:t xml:space="preserve">For unpaired spectrum, </w:t>
            </w:r>
          </w:p>
          <w:p w14:paraId="6FD28379" w14:textId="77777777" w:rsidR="002F2155" w:rsidRPr="002F2155" w:rsidRDefault="002F2155" w:rsidP="0028228C">
            <w:pPr>
              <w:pStyle w:val="B1"/>
              <w:rPr>
                <w:sz w:val="21"/>
                <w:szCs w:val="21"/>
              </w:rPr>
            </w:pPr>
            <w:r w:rsidRPr="002F2155">
              <w:rPr>
                <w:sz w:val="21"/>
                <w:szCs w:val="21"/>
              </w:rPr>
              <w:t>-</w:t>
            </w:r>
            <w:r w:rsidRPr="002F2155">
              <w:rPr>
                <w:sz w:val="21"/>
                <w:szCs w:val="21"/>
              </w:rPr>
              <w:tab/>
              <w:t xml:space="preserve">if a UE is not provided </w:t>
            </w:r>
            <w:r w:rsidRPr="002F2155">
              <w:rPr>
                <w:i/>
                <w:sz w:val="21"/>
                <w:szCs w:val="21"/>
              </w:rPr>
              <w:t>tdd-UL-DL-ConfigurationCommon</w:t>
            </w:r>
            <w:r w:rsidRPr="002F2155">
              <w:rPr>
                <w:sz w:val="21"/>
                <w:szCs w:val="21"/>
              </w:rPr>
              <w:t xml:space="preserve">, a PRACH occasion </w:t>
            </w:r>
            <w:r w:rsidRPr="002F2155">
              <w:rPr>
                <w:rStyle w:val="colour"/>
                <w:sz w:val="21"/>
                <w:szCs w:val="21"/>
              </w:rPr>
              <w:t>in a PRACH slot</w:t>
            </w:r>
            <w:r w:rsidRPr="002F2155">
              <w:rPr>
                <w:sz w:val="21"/>
                <w:szCs w:val="21"/>
              </w:rPr>
              <w:t xml:space="preserve"> is valid if it does not precede a SS/PBCH block in the PRACH slot and starts at least </w:t>
            </w:r>
            <m:oMath>
              <m:sSub>
                <m:sSubPr>
                  <m:ctrlPr>
                    <w:rPr>
                      <w:rFonts w:ascii="Cambria Math" w:hAnsi="Cambria Math"/>
                      <w:i/>
                      <w:sz w:val="21"/>
                      <w:szCs w:val="21"/>
                    </w:rPr>
                  </m:ctrlPr>
                </m:sSubPr>
                <m:e>
                  <m:r>
                    <w:rPr>
                      <w:rFonts w:ascii="Cambria Math" w:hAnsi="Cambria Math"/>
                      <w:sz w:val="21"/>
                      <w:szCs w:val="21"/>
                    </w:rPr>
                    <m:t>N</m:t>
                  </m:r>
                </m:e>
                <m:sub>
                  <m:r>
                    <m:rPr>
                      <m:sty m:val="p"/>
                    </m:rPr>
                    <w:rPr>
                      <w:rFonts w:ascii="Cambria Math" w:hAnsi="Cambria Math"/>
                      <w:sz w:val="21"/>
                      <w:szCs w:val="21"/>
                    </w:rPr>
                    <m:t>gap</m:t>
                  </m:r>
                </m:sub>
              </m:sSub>
            </m:oMath>
            <w:r w:rsidRPr="002F2155">
              <w:rPr>
                <w:sz w:val="21"/>
                <w:szCs w:val="21"/>
              </w:rPr>
              <w:t xml:space="preserve"> symbols after a last SS/PBCH block </w:t>
            </w:r>
            <w:r w:rsidRPr="002F2155">
              <w:rPr>
                <w:sz w:val="21"/>
                <w:szCs w:val="21"/>
                <w:lang w:val="en-US"/>
              </w:rPr>
              <w:t xml:space="preserve">reception </w:t>
            </w:r>
            <w:r w:rsidRPr="002F2155">
              <w:rPr>
                <w:sz w:val="21"/>
                <w:szCs w:val="21"/>
              </w:rPr>
              <w:t xml:space="preserve">symbol, where </w:t>
            </w:r>
            <m:oMath>
              <m:sSub>
                <m:sSubPr>
                  <m:ctrlPr>
                    <w:rPr>
                      <w:rFonts w:ascii="Cambria Math" w:hAnsi="Cambria Math"/>
                      <w:i/>
                      <w:sz w:val="21"/>
                      <w:szCs w:val="21"/>
                    </w:rPr>
                  </m:ctrlPr>
                </m:sSubPr>
                <m:e>
                  <m:r>
                    <w:rPr>
                      <w:rFonts w:ascii="Cambria Math" w:hAnsi="Cambria Math"/>
                      <w:sz w:val="21"/>
                      <w:szCs w:val="21"/>
                    </w:rPr>
                    <m:t>N</m:t>
                  </m:r>
                </m:e>
                <m:sub>
                  <m:r>
                    <m:rPr>
                      <m:sty m:val="p"/>
                    </m:rPr>
                    <w:rPr>
                      <w:rFonts w:ascii="Cambria Math" w:hAnsi="Cambria Math"/>
                      <w:sz w:val="21"/>
                      <w:szCs w:val="21"/>
                    </w:rPr>
                    <m:t>gap</m:t>
                  </m:r>
                </m:sub>
              </m:sSub>
            </m:oMath>
            <w:r w:rsidRPr="002F2155">
              <w:rPr>
                <w:sz w:val="21"/>
                <w:szCs w:val="21"/>
              </w:rPr>
              <w:t xml:space="preserve"> is provided in Table 8.1-2</w:t>
            </w:r>
            <w:r w:rsidRPr="002F2155">
              <w:rPr>
                <w:sz w:val="21"/>
                <w:szCs w:val="21"/>
                <w:lang w:val="en-US"/>
              </w:rPr>
              <w:t xml:space="preserve"> and, </w:t>
            </w:r>
            <w:r w:rsidRPr="002F2155">
              <w:rPr>
                <w:sz w:val="21"/>
                <w:szCs w:val="21"/>
              </w:rPr>
              <w:t xml:space="preserve">if </w:t>
            </w:r>
            <w:r w:rsidRPr="002F2155">
              <w:rPr>
                <w:i/>
                <w:iCs/>
                <w:sz w:val="21"/>
                <w:szCs w:val="21"/>
                <w:lang w:val="en-US"/>
              </w:rPr>
              <w:t>c</w:t>
            </w:r>
            <w:r w:rsidRPr="002F2155">
              <w:rPr>
                <w:i/>
                <w:iCs/>
                <w:sz w:val="21"/>
                <w:szCs w:val="21"/>
              </w:rPr>
              <w:t>hannelAccess</w:t>
            </w:r>
            <w:r w:rsidRPr="002F2155">
              <w:rPr>
                <w:i/>
                <w:iCs/>
                <w:sz w:val="21"/>
                <w:szCs w:val="21"/>
                <w:lang w:eastAsia="zh-CN"/>
              </w:rPr>
              <w:t>Mode</w:t>
            </w:r>
            <w:r w:rsidRPr="002F2155">
              <w:rPr>
                <w:sz w:val="21"/>
                <w:szCs w:val="21"/>
              </w:rPr>
              <w:t xml:space="preserve"> = </w:t>
            </w:r>
            <w:r w:rsidRPr="002F2155">
              <w:rPr>
                <w:i/>
                <w:iCs/>
                <w:sz w:val="21"/>
                <w:szCs w:val="21"/>
              </w:rPr>
              <w:t>semistatic</w:t>
            </w:r>
            <w:r w:rsidRPr="002F2155">
              <w:rPr>
                <w:sz w:val="21"/>
                <w:szCs w:val="21"/>
              </w:rPr>
              <w:t xml:space="preserve"> is provided, does not overlap with a set of consecutive symbols before the start of a next channel occupancy time where </w:t>
            </w:r>
            <w:r w:rsidRPr="002F2155">
              <w:rPr>
                <w:sz w:val="21"/>
                <w:szCs w:val="21"/>
                <w:lang w:val="en-US"/>
              </w:rPr>
              <w:t>the UE does not</w:t>
            </w:r>
            <w:r w:rsidRPr="002F2155">
              <w:rPr>
                <w:sz w:val="21"/>
                <w:szCs w:val="21"/>
              </w:rPr>
              <w:t xml:space="preserve"> transmi</w:t>
            </w:r>
            <w:r w:rsidRPr="002F2155">
              <w:rPr>
                <w:sz w:val="21"/>
                <w:szCs w:val="21"/>
                <w:lang w:val="en-US"/>
              </w:rPr>
              <w:t>t</w:t>
            </w:r>
            <w:r w:rsidRPr="002F2155">
              <w:rPr>
                <w:sz w:val="21"/>
                <w:szCs w:val="21"/>
              </w:rPr>
              <w:t xml:space="preserve"> [15, TS 37.213].</w:t>
            </w:r>
          </w:p>
          <w:p w14:paraId="7A0AAD78" w14:textId="77777777" w:rsidR="002F2155" w:rsidRPr="002F2155" w:rsidRDefault="002F2155" w:rsidP="0028228C">
            <w:pPr>
              <w:pStyle w:val="B2"/>
              <w:rPr>
                <w:sz w:val="21"/>
                <w:szCs w:val="21"/>
                <w:lang w:eastAsia="zh-CN"/>
              </w:rPr>
            </w:pPr>
            <w:r w:rsidRPr="002F2155">
              <w:rPr>
                <w:sz w:val="21"/>
                <w:szCs w:val="21"/>
              </w:rPr>
              <w:t>-</w:t>
            </w:r>
            <w:r w:rsidRPr="002F2155">
              <w:rPr>
                <w:sz w:val="21"/>
                <w:szCs w:val="21"/>
              </w:rPr>
              <w:tab/>
              <w:t xml:space="preserve">the candidate SS/PBCH block index of the SS/PBCH block corresponds to the SS/PBCH block index </w:t>
            </w:r>
            <w:r w:rsidRPr="002F2155">
              <w:rPr>
                <w:sz w:val="21"/>
                <w:szCs w:val="21"/>
                <w:lang w:eastAsia="zh-CN"/>
              </w:rPr>
              <w:t>provided by</w:t>
            </w:r>
            <w:r w:rsidRPr="002F2155">
              <w:rPr>
                <w:sz w:val="21"/>
                <w:szCs w:val="21"/>
              </w:rPr>
              <w:t xml:space="preserve"> </w:t>
            </w:r>
            <w:r w:rsidRPr="002F2155">
              <w:rPr>
                <w:i/>
                <w:sz w:val="21"/>
                <w:szCs w:val="21"/>
              </w:rPr>
              <w:t>ssb-PositionsInBurst</w:t>
            </w:r>
            <w:r w:rsidRPr="002F2155">
              <w:rPr>
                <w:sz w:val="21"/>
                <w:szCs w:val="21"/>
              </w:rPr>
              <w:t xml:space="preserve"> </w:t>
            </w:r>
            <w:r w:rsidRPr="002F2155">
              <w:rPr>
                <w:sz w:val="21"/>
                <w:szCs w:val="21"/>
                <w:lang w:val="en-US"/>
              </w:rPr>
              <w:t xml:space="preserve">in </w:t>
            </w:r>
            <w:r w:rsidRPr="002F2155">
              <w:rPr>
                <w:i/>
                <w:sz w:val="21"/>
                <w:szCs w:val="21"/>
              </w:rPr>
              <w:t>S</w:t>
            </w:r>
            <w:r w:rsidRPr="002F2155">
              <w:rPr>
                <w:i/>
                <w:sz w:val="21"/>
                <w:szCs w:val="21"/>
                <w:lang w:eastAsia="zh-CN"/>
              </w:rPr>
              <w:t>IB</w:t>
            </w:r>
            <w:r w:rsidRPr="002F2155">
              <w:rPr>
                <w:i/>
                <w:sz w:val="21"/>
                <w:szCs w:val="21"/>
              </w:rPr>
              <w:t>1</w:t>
            </w:r>
            <w:r w:rsidRPr="002F2155">
              <w:rPr>
                <w:sz w:val="21"/>
                <w:szCs w:val="21"/>
              </w:rPr>
              <w:t xml:space="preserve"> or in </w:t>
            </w:r>
            <w:r w:rsidRPr="002F2155">
              <w:rPr>
                <w:i/>
                <w:sz w:val="21"/>
                <w:szCs w:val="21"/>
              </w:rPr>
              <w:t>ServingCellConfigCommon</w:t>
            </w:r>
            <w:r w:rsidRPr="002F2155">
              <w:rPr>
                <w:sz w:val="21"/>
                <w:szCs w:val="21"/>
                <w:lang w:eastAsia="zh-CN"/>
              </w:rPr>
              <w:t xml:space="preserve"> </w:t>
            </w:r>
            <w:r w:rsidRPr="002F2155">
              <w:rPr>
                <w:sz w:val="21"/>
                <w:szCs w:val="21"/>
                <w:lang w:val="en-US" w:eastAsia="zh-CN"/>
              </w:rPr>
              <w:t xml:space="preserve">, </w:t>
            </w:r>
            <w:r w:rsidRPr="002F2155">
              <w:rPr>
                <w:sz w:val="21"/>
                <w:szCs w:val="21"/>
              </w:rPr>
              <w:t>as described in clause 4.1</w:t>
            </w:r>
          </w:p>
          <w:p w14:paraId="06ADBFD2" w14:textId="77777777" w:rsidR="002F2155" w:rsidRPr="002F2155" w:rsidRDefault="002F2155" w:rsidP="0028228C">
            <w:pPr>
              <w:pStyle w:val="B1"/>
              <w:rPr>
                <w:sz w:val="21"/>
                <w:szCs w:val="21"/>
              </w:rPr>
            </w:pPr>
            <w:r w:rsidRPr="002F2155">
              <w:rPr>
                <w:sz w:val="21"/>
                <w:szCs w:val="21"/>
                <w:lang w:eastAsia="zh-CN"/>
              </w:rPr>
              <w:t>-</w:t>
            </w:r>
            <w:r w:rsidRPr="002F2155">
              <w:rPr>
                <w:sz w:val="21"/>
                <w:szCs w:val="21"/>
                <w:lang w:eastAsia="zh-CN"/>
              </w:rPr>
              <w:tab/>
              <w:t xml:space="preserve">If a UE is provided </w:t>
            </w:r>
            <w:r w:rsidRPr="002F2155">
              <w:rPr>
                <w:i/>
                <w:sz w:val="21"/>
                <w:szCs w:val="21"/>
                <w:lang w:val="en-US"/>
              </w:rPr>
              <w:t>tdd-</w:t>
            </w:r>
            <w:r w:rsidRPr="002F2155">
              <w:rPr>
                <w:i/>
                <w:sz w:val="21"/>
                <w:szCs w:val="21"/>
              </w:rPr>
              <w:t>UL-DL-</w:t>
            </w:r>
            <w:r w:rsidRPr="002F2155">
              <w:rPr>
                <w:i/>
                <w:sz w:val="21"/>
                <w:szCs w:val="21"/>
                <w:lang w:val="en-US"/>
              </w:rPr>
              <w:t>ConfigurationCommon</w:t>
            </w:r>
            <w:r w:rsidRPr="002F2155">
              <w:rPr>
                <w:sz w:val="21"/>
                <w:szCs w:val="21"/>
              </w:rPr>
              <w:t xml:space="preserve">, a PRACH occasion </w:t>
            </w:r>
            <w:r w:rsidRPr="002F2155">
              <w:rPr>
                <w:rStyle w:val="colour"/>
                <w:sz w:val="21"/>
                <w:szCs w:val="21"/>
              </w:rPr>
              <w:t>in a PRACH slot</w:t>
            </w:r>
            <w:r w:rsidRPr="002F2155">
              <w:rPr>
                <w:sz w:val="21"/>
                <w:szCs w:val="21"/>
              </w:rPr>
              <w:t xml:space="preserve"> is valid if </w:t>
            </w:r>
          </w:p>
          <w:p w14:paraId="52A48C11" w14:textId="77777777" w:rsidR="002F2155" w:rsidRPr="002F2155" w:rsidRDefault="002F2155" w:rsidP="0028228C">
            <w:pPr>
              <w:pStyle w:val="B2"/>
              <w:rPr>
                <w:sz w:val="21"/>
                <w:szCs w:val="21"/>
              </w:rPr>
            </w:pPr>
            <w:r w:rsidRPr="002F2155">
              <w:rPr>
                <w:sz w:val="21"/>
                <w:szCs w:val="21"/>
              </w:rPr>
              <w:t>-</w:t>
            </w:r>
            <w:r w:rsidRPr="002F2155">
              <w:rPr>
                <w:sz w:val="21"/>
                <w:szCs w:val="21"/>
              </w:rPr>
              <w:tab/>
              <w:t>it is within UL symbols</w:t>
            </w:r>
            <w:r w:rsidRPr="002F2155">
              <w:rPr>
                <w:sz w:val="21"/>
                <w:szCs w:val="21"/>
                <w:lang w:val="en-US"/>
              </w:rPr>
              <w:t xml:space="preserve">, </w:t>
            </w:r>
            <w:r w:rsidRPr="002F2155">
              <w:rPr>
                <w:sz w:val="21"/>
                <w:szCs w:val="21"/>
              </w:rPr>
              <w:t xml:space="preserve">or </w:t>
            </w:r>
          </w:p>
          <w:p w14:paraId="0D9E4B89" w14:textId="77777777" w:rsidR="002F2155" w:rsidRPr="002F2155" w:rsidRDefault="002F2155" w:rsidP="0028228C">
            <w:pPr>
              <w:pStyle w:val="B2"/>
              <w:rPr>
                <w:i/>
                <w:sz w:val="21"/>
                <w:szCs w:val="21"/>
              </w:rPr>
            </w:pPr>
            <w:r w:rsidRPr="002F2155">
              <w:rPr>
                <w:sz w:val="21"/>
                <w:szCs w:val="21"/>
              </w:rPr>
              <w:t>-</w:t>
            </w:r>
            <w:r w:rsidRPr="002F2155">
              <w:rPr>
                <w:sz w:val="21"/>
                <w:szCs w:val="21"/>
              </w:rPr>
              <w:tab/>
            </w:r>
            <w:r w:rsidRPr="002F2155">
              <w:rPr>
                <w:sz w:val="21"/>
                <w:szCs w:val="21"/>
                <w:lang w:val="en-US"/>
              </w:rPr>
              <w:t xml:space="preserve">it does not precede a SS/PBCH block in the PRACH slot and </w:t>
            </w:r>
            <w:r w:rsidRPr="002F2155">
              <w:rPr>
                <w:sz w:val="21"/>
                <w:szCs w:val="21"/>
              </w:rPr>
              <w:t>starts at least</w:t>
            </w:r>
            <w:r w:rsidRPr="002F2155">
              <w:rPr>
                <w:sz w:val="21"/>
                <w:szCs w:val="21"/>
                <w:lang w:val="en-US"/>
              </w:rPr>
              <w:t xml:space="preserve"> </w:t>
            </w:r>
            <m:oMath>
              <m:sSub>
                <m:sSubPr>
                  <m:ctrlPr>
                    <w:rPr>
                      <w:rFonts w:ascii="Cambria Math" w:hAnsi="Cambria Math"/>
                      <w:i/>
                      <w:sz w:val="21"/>
                      <w:szCs w:val="21"/>
                    </w:rPr>
                  </m:ctrlPr>
                </m:sSubPr>
                <m:e>
                  <m:r>
                    <w:rPr>
                      <w:rFonts w:ascii="Cambria Math" w:hAnsi="Cambria Math"/>
                      <w:sz w:val="21"/>
                      <w:szCs w:val="21"/>
                    </w:rPr>
                    <m:t>N</m:t>
                  </m:r>
                </m:e>
                <m:sub>
                  <m:r>
                    <m:rPr>
                      <m:sty m:val="p"/>
                    </m:rPr>
                    <w:rPr>
                      <w:rFonts w:ascii="Cambria Math" w:hAnsi="Cambria Math"/>
                      <w:sz w:val="21"/>
                      <w:szCs w:val="21"/>
                    </w:rPr>
                    <m:t>gap</m:t>
                  </m:r>
                </m:sub>
              </m:sSub>
            </m:oMath>
            <w:r w:rsidRPr="002F2155">
              <w:rPr>
                <w:sz w:val="21"/>
                <w:szCs w:val="21"/>
              </w:rPr>
              <w:t xml:space="preserve"> symbols after a last downlink symbol and at least</w:t>
            </w:r>
            <w:r w:rsidRPr="002F2155">
              <w:rPr>
                <w:sz w:val="21"/>
                <w:szCs w:val="21"/>
                <w:lang w:val="en-US"/>
              </w:rPr>
              <w:t xml:space="preserve"> </w:t>
            </w:r>
            <m:oMath>
              <m:sSub>
                <m:sSubPr>
                  <m:ctrlPr>
                    <w:rPr>
                      <w:rFonts w:ascii="Cambria Math" w:hAnsi="Cambria Math"/>
                      <w:i/>
                      <w:sz w:val="21"/>
                      <w:szCs w:val="21"/>
                    </w:rPr>
                  </m:ctrlPr>
                </m:sSubPr>
                <m:e>
                  <m:r>
                    <w:rPr>
                      <w:rFonts w:ascii="Cambria Math" w:hAnsi="Cambria Math"/>
                      <w:sz w:val="21"/>
                      <w:szCs w:val="21"/>
                    </w:rPr>
                    <m:t>N</m:t>
                  </m:r>
                </m:e>
                <m:sub>
                  <m:r>
                    <m:rPr>
                      <m:sty m:val="p"/>
                    </m:rPr>
                    <w:rPr>
                      <w:rFonts w:ascii="Cambria Math" w:hAnsi="Cambria Math"/>
                      <w:sz w:val="21"/>
                      <w:szCs w:val="21"/>
                    </w:rPr>
                    <m:t>gap</m:t>
                  </m:r>
                </m:sub>
              </m:sSub>
            </m:oMath>
            <w:r w:rsidRPr="002F2155">
              <w:rPr>
                <w:sz w:val="21"/>
                <w:szCs w:val="21"/>
              </w:rPr>
              <w:t xml:space="preserve"> symbols after a last SS/PBCH block symbol</w:t>
            </w:r>
            <w:r w:rsidRPr="002F2155">
              <w:rPr>
                <w:sz w:val="21"/>
                <w:szCs w:val="21"/>
                <w:lang w:val="en-US"/>
              </w:rPr>
              <w:t>,</w:t>
            </w:r>
            <w:r w:rsidRPr="002F2155">
              <w:rPr>
                <w:sz w:val="21"/>
                <w:szCs w:val="21"/>
              </w:rPr>
              <w:t xml:space="preserve"> where </w:t>
            </w:r>
            <m:oMath>
              <m:sSub>
                <m:sSubPr>
                  <m:ctrlPr>
                    <w:rPr>
                      <w:rFonts w:ascii="Cambria Math" w:hAnsi="Cambria Math"/>
                      <w:i/>
                      <w:sz w:val="21"/>
                      <w:szCs w:val="21"/>
                    </w:rPr>
                  </m:ctrlPr>
                </m:sSubPr>
                <m:e>
                  <m:r>
                    <w:rPr>
                      <w:rFonts w:ascii="Cambria Math" w:hAnsi="Cambria Math"/>
                      <w:sz w:val="21"/>
                      <w:szCs w:val="21"/>
                    </w:rPr>
                    <m:t>N</m:t>
                  </m:r>
                </m:e>
                <m:sub>
                  <m:r>
                    <m:rPr>
                      <m:sty m:val="p"/>
                    </m:rPr>
                    <w:rPr>
                      <w:rFonts w:ascii="Cambria Math" w:hAnsi="Cambria Math"/>
                      <w:sz w:val="21"/>
                      <w:szCs w:val="21"/>
                    </w:rPr>
                    <m:t>gap</m:t>
                  </m:r>
                </m:sub>
              </m:sSub>
            </m:oMath>
            <w:r w:rsidRPr="002F2155">
              <w:rPr>
                <w:sz w:val="21"/>
                <w:szCs w:val="21"/>
              </w:rPr>
              <w:t xml:space="preserve"> is provided in Table 8.</w:t>
            </w:r>
            <w:r w:rsidRPr="002F2155">
              <w:rPr>
                <w:sz w:val="21"/>
                <w:szCs w:val="21"/>
                <w:lang w:val="en-US"/>
              </w:rPr>
              <w:t>1</w:t>
            </w:r>
            <w:r w:rsidRPr="002F2155">
              <w:rPr>
                <w:sz w:val="21"/>
                <w:szCs w:val="21"/>
              </w:rPr>
              <w:t>-2</w:t>
            </w:r>
            <w:r w:rsidRPr="002F2155">
              <w:rPr>
                <w:sz w:val="21"/>
                <w:szCs w:val="21"/>
                <w:lang w:val="en-US"/>
              </w:rPr>
              <w:t xml:space="preserve">, </w:t>
            </w:r>
            <w:r w:rsidRPr="002F2155">
              <w:rPr>
                <w:sz w:val="21"/>
                <w:szCs w:val="21"/>
              </w:rPr>
              <w:t xml:space="preserve">and if </w:t>
            </w:r>
            <w:r w:rsidRPr="002F2155">
              <w:rPr>
                <w:i/>
                <w:sz w:val="21"/>
                <w:szCs w:val="21"/>
                <w:lang w:val="en-US"/>
              </w:rPr>
              <w:t>c</w:t>
            </w:r>
            <w:r w:rsidRPr="002F2155">
              <w:rPr>
                <w:i/>
                <w:sz w:val="21"/>
                <w:szCs w:val="21"/>
              </w:rPr>
              <w:t>hannelAccess</w:t>
            </w:r>
            <w:r w:rsidRPr="002F2155">
              <w:rPr>
                <w:i/>
                <w:sz w:val="21"/>
                <w:szCs w:val="21"/>
                <w:lang w:val="en-US"/>
              </w:rPr>
              <w:t>Mode</w:t>
            </w:r>
            <w:r w:rsidRPr="002F2155">
              <w:rPr>
                <w:sz w:val="21"/>
                <w:szCs w:val="21"/>
              </w:rPr>
              <w:t xml:space="preserve"> = </w:t>
            </w:r>
            <w:r w:rsidRPr="002F2155">
              <w:rPr>
                <w:i/>
                <w:sz w:val="21"/>
                <w:szCs w:val="21"/>
              </w:rPr>
              <w:t>semistatic</w:t>
            </w:r>
            <w:r w:rsidRPr="002F2155">
              <w:rPr>
                <w:sz w:val="21"/>
                <w:szCs w:val="21"/>
              </w:rPr>
              <w:t xml:space="preserve"> is provided, does not overlap with a set of consecutive symbols before the start of a next channel occupancy time where there shall not be any transmissions, as described in [15, TS 37.213]</w:t>
            </w:r>
          </w:p>
          <w:p w14:paraId="0CC474B4" w14:textId="77777777" w:rsidR="002F2155" w:rsidRPr="002F2155" w:rsidRDefault="002F2155" w:rsidP="0028228C">
            <w:pPr>
              <w:pStyle w:val="B3"/>
              <w:rPr>
                <w:sz w:val="21"/>
                <w:szCs w:val="21"/>
              </w:rPr>
            </w:pPr>
            <w:r w:rsidRPr="002F2155">
              <w:rPr>
                <w:sz w:val="21"/>
                <w:szCs w:val="21"/>
              </w:rPr>
              <w:t>-</w:t>
            </w:r>
            <w:r w:rsidRPr="002F2155">
              <w:rPr>
                <w:sz w:val="21"/>
                <w:szCs w:val="21"/>
              </w:rPr>
              <w:tab/>
              <w:t xml:space="preserve">the </w:t>
            </w:r>
            <w:r w:rsidRPr="002F2155">
              <w:rPr>
                <w:rFonts w:eastAsia="MS Mincho"/>
                <w:sz w:val="21"/>
                <w:szCs w:val="21"/>
              </w:rPr>
              <w:t xml:space="preserve">candidate SS/PBCH block </w:t>
            </w:r>
            <w:r w:rsidRPr="002F2155">
              <w:rPr>
                <w:sz w:val="21"/>
                <w:szCs w:val="21"/>
              </w:rPr>
              <w:t xml:space="preserve">index of the SS/PBCH block </w:t>
            </w:r>
            <w:r w:rsidRPr="002F2155">
              <w:rPr>
                <w:rFonts w:eastAsia="MS Mincho"/>
                <w:sz w:val="21"/>
                <w:szCs w:val="21"/>
              </w:rPr>
              <w:t>corresponds to the SS/PBCH block index</w:t>
            </w:r>
            <w:r w:rsidRPr="002F2155">
              <w:rPr>
                <w:sz w:val="21"/>
                <w:szCs w:val="21"/>
              </w:rPr>
              <w:t xml:space="preserve"> </w:t>
            </w:r>
            <w:r w:rsidRPr="002F2155">
              <w:rPr>
                <w:sz w:val="21"/>
                <w:szCs w:val="21"/>
                <w:lang w:eastAsia="zh-CN"/>
              </w:rPr>
              <w:t>provided by</w:t>
            </w:r>
            <w:r w:rsidRPr="002F2155">
              <w:rPr>
                <w:sz w:val="21"/>
                <w:szCs w:val="21"/>
              </w:rPr>
              <w:t xml:space="preserve"> </w:t>
            </w:r>
            <w:r w:rsidRPr="002F2155">
              <w:rPr>
                <w:i/>
                <w:sz w:val="21"/>
                <w:szCs w:val="21"/>
              </w:rPr>
              <w:t>ssb-PositionsInBurst</w:t>
            </w:r>
            <w:r w:rsidRPr="002F2155">
              <w:rPr>
                <w:sz w:val="21"/>
                <w:szCs w:val="21"/>
              </w:rPr>
              <w:t xml:space="preserve"> </w:t>
            </w:r>
            <w:r w:rsidRPr="002F2155">
              <w:rPr>
                <w:sz w:val="21"/>
                <w:szCs w:val="21"/>
                <w:lang w:val="en-US"/>
              </w:rPr>
              <w:t xml:space="preserve">in </w:t>
            </w:r>
            <w:r w:rsidRPr="002F2155">
              <w:rPr>
                <w:i/>
                <w:sz w:val="21"/>
                <w:szCs w:val="21"/>
              </w:rPr>
              <w:t>S</w:t>
            </w:r>
            <w:r w:rsidRPr="002F2155">
              <w:rPr>
                <w:i/>
                <w:sz w:val="21"/>
                <w:szCs w:val="21"/>
                <w:lang w:eastAsia="zh-CN"/>
              </w:rPr>
              <w:t>IB</w:t>
            </w:r>
            <w:r w:rsidRPr="002F2155">
              <w:rPr>
                <w:i/>
                <w:sz w:val="21"/>
                <w:szCs w:val="21"/>
              </w:rPr>
              <w:t>1</w:t>
            </w:r>
            <w:r w:rsidRPr="002F2155">
              <w:rPr>
                <w:sz w:val="21"/>
                <w:szCs w:val="21"/>
              </w:rPr>
              <w:t xml:space="preserve"> or in </w:t>
            </w:r>
            <w:r w:rsidRPr="002F2155">
              <w:rPr>
                <w:i/>
                <w:sz w:val="21"/>
                <w:szCs w:val="21"/>
              </w:rPr>
              <w:t>ServingCellConfigCommon</w:t>
            </w:r>
            <w:r w:rsidRPr="002F2155">
              <w:rPr>
                <w:sz w:val="21"/>
                <w:szCs w:val="21"/>
              </w:rPr>
              <w:t xml:space="preserve">, </w:t>
            </w:r>
            <w:r w:rsidRPr="002F2155">
              <w:rPr>
                <w:rFonts w:eastAsia="MS Mincho"/>
                <w:sz w:val="21"/>
                <w:szCs w:val="21"/>
              </w:rPr>
              <w:t>as described in clause 4.1</w:t>
            </w:r>
            <w:r w:rsidRPr="002F2155">
              <w:rPr>
                <w:sz w:val="21"/>
                <w:szCs w:val="21"/>
              </w:rPr>
              <w:t xml:space="preserve">. </w:t>
            </w:r>
            <w:bookmarkEnd w:id="38"/>
          </w:p>
        </w:tc>
      </w:tr>
    </w:tbl>
    <w:p w14:paraId="79FF6F6D" w14:textId="77777777" w:rsidR="002F2155" w:rsidRPr="002F2155" w:rsidRDefault="002F2155" w:rsidP="002F2155">
      <w:pPr>
        <w:ind w:left="0" w:firstLine="0"/>
        <w:rPr>
          <w:rFonts w:ascii="Times New Roman" w:hAnsi="Times New Roman"/>
          <w:sz w:val="21"/>
          <w:szCs w:val="21"/>
        </w:rPr>
      </w:pPr>
      <w:r w:rsidRPr="002F2155">
        <w:rPr>
          <w:rFonts w:ascii="Times New Roman" w:hAnsi="Times New Roman"/>
          <w:sz w:val="21"/>
          <w:szCs w:val="21"/>
        </w:rPr>
        <w:t>In summary, a valid RO cannot exist in DL symbols. It makes it impossible for a non-SBFD UE to transmit preamble on DL symbols. Even for a SBFD UE with transparent UL subband, it is not possible to transmit preamble on DL symbols as it would be an invalid RO according to the above definition. The following figure could be an example.</w:t>
      </w:r>
    </w:p>
    <w:p w14:paraId="5194A3C7" w14:textId="637D228A" w:rsidR="002F2155" w:rsidRDefault="00677029" w:rsidP="0028228C">
      <w:pPr>
        <w:keepNext/>
        <w:jc w:val="center"/>
      </w:pPr>
      <w:r w:rsidRPr="002F2155">
        <w:rPr>
          <w:rFonts w:ascii="Times New Roman" w:hAnsi="Times New Roman"/>
          <w:sz w:val="21"/>
          <w:szCs w:val="21"/>
        </w:rPr>
        <w:object w:dxaOrig="17040" w:dyaOrig="4921" w14:anchorId="116C7C3E">
          <v:shape id="_x0000_i1050" type="#_x0000_t75" style="width:488.3pt;height:142.55pt" o:ole="">
            <v:imagedata r:id="rId61" o:title=""/>
          </v:shape>
          <o:OLEObject Type="Embed" ProgID="Visio.Drawing.15" ShapeID="_x0000_i1050" DrawAspect="Content" ObjectID="_1742405063" r:id="rId62"/>
        </w:object>
      </w:r>
    </w:p>
    <w:p w14:paraId="5762A7D3" w14:textId="21CE0C3E" w:rsidR="002F2155" w:rsidRPr="002F2155" w:rsidRDefault="002F2155" w:rsidP="002F2155">
      <w:pPr>
        <w:pStyle w:val="af5"/>
        <w:jc w:val="center"/>
        <w:rPr>
          <w:sz w:val="21"/>
          <w:szCs w:val="21"/>
        </w:rPr>
      </w:pPr>
      <w:r>
        <w:t xml:space="preserve">Figure </w:t>
      </w:r>
      <w:r>
        <w:fldChar w:fldCharType="begin"/>
      </w:r>
      <w:r>
        <w:instrText xml:space="preserve"> SEQ Figure \* ARABIC </w:instrText>
      </w:r>
      <w:r>
        <w:fldChar w:fldCharType="separate"/>
      </w:r>
      <w:r w:rsidR="00A466A9">
        <w:rPr>
          <w:noProof/>
        </w:rPr>
        <w:t>26</w:t>
      </w:r>
      <w:r>
        <w:fldChar w:fldCharType="end"/>
      </w:r>
      <w:r>
        <w:t xml:space="preserve"> </w:t>
      </w:r>
      <w:r w:rsidRPr="009A0D18">
        <w:t>Example of multiplexing between UL and DL on SBFD slots</w:t>
      </w:r>
    </w:p>
    <w:p w14:paraId="0D9E70E7" w14:textId="13D4707B" w:rsidR="002F2155" w:rsidRPr="002F2155" w:rsidRDefault="002F2155" w:rsidP="002F2155">
      <w:pPr>
        <w:ind w:left="0" w:firstLine="0"/>
        <w:rPr>
          <w:rFonts w:ascii="Times New Roman" w:hAnsi="Times New Roman"/>
          <w:sz w:val="21"/>
          <w:szCs w:val="21"/>
        </w:rPr>
      </w:pPr>
    </w:p>
    <w:p w14:paraId="125E096A" w14:textId="22DFBDD5" w:rsidR="002F2155" w:rsidRPr="002F2155" w:rsidRDefault="002F2155" w:rsidP="002F2155">
      <w:pPr>
        <w:ind w:left="0" w:firstLine="0"/>
        <w:rPr>
          <w:rFonts w:ascii="Times New Roman" w:hAnsi="Times New Roman"/>
          <w:sz w:val="21"/>
          <w:szCs w:val="21"/>
        </w:rPr>
      </w:pPr>
      <w:r w:rsidRPr="002F2155">
        <w:rPr>
          <w:rFonts w:ascii="Times New Roman" w:hAnsi="Times New Roman"/>
          <w:sz w:val="21"/>
          <w:szCs w:val="21"/>
        </w:rPr>
        <w:t xml:space="preserve">SBFD </w:t>
      </w:r>
      <w:r w:rsidR="00677029">
        <w:rPr>
          <w:rFonts w:ascii="Times New Roman" w:hAnsi="Times New Roman"/>
          <w:sz w:val="21"/>
          <w:szCs w:val="21"/>
        </w:rPr>
        <w:t xml:space="preserve">aware </w:t>
      </w:r>
      <w:r w:rsidRPr="002F2155">
        <w:rPr>
          <w:rFonts w:ascii="Times New Roman" w:hAnsi="Times New Roman"/>
          <w:sz w:val="21"/>
          <w:szCs w:val="21"/>
        </w:rPr>
        <w:t>UE has full knowledge on which resources are reserved for UL transmission. Therefore, it is confident to transmit preamble on the UL subband when random access is triggered, even if the RO is on the DL symbols. However, it needs to be further clarified whether it is possible or necessary to allow UE to transmit preamble on the UL subband.</w:t>
      </w:r>
    </w:p>
    <w:p w14:paraId="3E155C14" w14:textId="77777777" w:rsidR="002F2155" w:rsidRPr="002F2155" w:rsidRDefault="002F2155" w:rsidP="002F2155">
      <w:pPr>
        <w:ind w:left="0" w:firstLine="0"/>
        <w:rPr>
          <w:rFonts w:ascii="Times New Roman" w:hAnsi="Times New Roman"/>
          <w:sz w:val="21"/>
          <w:szCs w:val="21"/>
        </w:rPr>
      </w:pPr>
    </w:p>
    <w:p w14:paraId="4374787A" w14:textId="77777777" w:rsidR="002F2155" w:rsidRPr="002F2155" w:rsidRDefault="002F2155" w:rsidP="002F2155">
      <w:pPr>
        <w:spacing w:beforeLines="50" w:before="120"/>
        <w:rPr>
          <w:rFonts w:ascii="Times New Roman" w:hAnsi="Times New Roman"/>
          <w:sz w:val="21"/>
          <w:szCs w:val="21"/>
        </w:rPr>
      </w:pPr>
    </w:p>
    <w:p w14:paraId="663EB044" w14:textId="6275A7C1" w:rsidR="002F2155" w:rsidRPr="00A731EC" w:rsidRDefault="0017728C" w:rsidP="00A731EC">
      <w:pPr>
        <w:pStyle w:val="af5"/>
        <w:keepNext/>
        <w:rPr>
          <w:b w:val="0"/>
        </w:rPr>
      </w:pPr>
      <w:r w:rsidRPr="00A731EC">
        <w:rPr>
          <w:i/>
          <w:sz w:val="21"/>
          <w:szCs w:val="21"/>
        </w:rPr>
        <w:t xml:space="preserve">Observation </w:t>
      </w:r>
      <w:r w:rsidRPr="00A731EC">
        <w:rPr>
          <w:i/>
          <w:sz w:val="21"/>
          <w:szCs w:val="21"/>
        </w:rPr>
        <w:fldChar w:fldCharType="begin"/>
      </w:r>
      <w:r w:rsidRPr="00A731EC">
        <w:rPr>
          <w:i/>
          <w:sz w:val="21"/>
          <w:szCs w:val="21"/>
        </w:rPr>
        <w:instrText xml:space="preserve"> SEQ Observation \* ARABIC </w:instrText>
      </w:r>
      <w:r w:rsidRPr="00A731EC">
        <w:rPr>
          <w:i/>
          <w:sz w:val="21"/>
          <w:szCs w:val="21"/>
        </w:rPr>
        <w:fldChar w:fldCharType="separate"/>
      </w:r>
      <w:r w:rsidRPr="00A731EC">
        <w:rPr>
          <w:i/>
          <w:sz w:val="21"/>
          <w:szCs w:val="21"/>
        </w:rPr>
        <w:t>24</w:t>
      </w:r>
      <w:r w:rsidRPr="00A731EC">
        <w:rPr>
          <w:i/>
          <w:sz w:val="21"/>
          <w:szCs w:val="21"/>
        </w:rPr>
        <w:fldChar w:fldCharType="end"/>
      </w:r>
      <w:r w:rsidR="002F2155" w:rsidRPr="002F2155">
        <w:rPr>
          <w:i/>
          <w:sz w:val="21"/>
          <w:szCs w:val="21"/>
        </w:rPr>
        <w:t>: If a RO exists in DL slots configured by tdd-UL-DL-ConfigurationCommon, it cannot be used for preamble transmission even if the RO locates in a transparent UL subband.</w:t>
      </w:r>
    </w:p>
    <w:p w14:paraId="0DFD19A4" w14:textId="77777777" w:rsidR="002F2155" w:rsidRPr="002F2155" w:rsidRDefault="002F2155" w:rsidP="002F2155">
      <w:pPr>
        <w:spacing w:beforeLines="50" w:before="120"/>
        <w:rPr>
          <w:rFonts w:ascii="Times New Roman" w:hAnsi="Times New Roman"/>
          <w:b/>
          <w:i/>
          <w:sz w:val="21"/>
          <w:szCs w:val="21"/>
        </w:rPr>
      </w:pPr>
    </w:p>
    <w:p w14:paraId="41CD627F" w14:textId="28CDFD64" w:rsidR="002F2155" w:rsidRPr="00A731EC" w:rsidRDefault="0017728C" w:rsidP="00A731EC">
      <w:pPr>
        <w:pStyle w:val="af5"/>
        <w:keepNext/>
        <w:rPr>
          <w:b w:val="0"/>
        </w:rPr>
      </w:pPr>
      <w:r w:rsidRPr="00A731EC">
        <w:rPr>
          <w:i/>
          <w:sz w:val="21"/>
          <w:szCs w:val="21"/>
        </w:rPr>
        <w:t xml:space="preserve">Proposal </w:t>
      </w:r>
      <w:r w:rsidRPr="00A731EC">
        <w:rPr>
          <w:i/>
          <w:sz w:val="21"/>
          <w:szCs w:val="21"/>
        </w:rPr>
        <w:fldChar w:fldCharType="begin"/>
      </w:r>
      <w:r w:rsidRPr="00A731EC">
        <w:rPr>
          <w:i/>
          <w:sz w:val="21"/>
          <w:szCs w:val="21"/>
        </w:rPr>
        <w:instrText xml:space="preserve"> SEQ Proposal \* ARABIC </w:instrText>
      </w:r>
      <w:r w:rsidRPr="00A731EC">
        <w:rPr>
          <w:i/>
          <w:sz w:val="21"/>
          <w:szCs w:val="21"/>
        </w:rPr>
        <w:fldChar w:fldCharType="separate"/>
      </w:r>
      <w:r w:rsidR="007D4C2F">
        <w:rPr>
          <w:i/>
          <w:noProof/>
          <w:sz w:val="21"/>
          <w:szCs w:val="21"/>
        </w:rPr>
        <w:t>36</w:t>
      </w:r>
      <w:r w:rsidRPr="00A731EC">
        <w:rPr>
          <w:i/>
          <w:sz w:val="21"/>
          <w:szCs w:val="21"/>
        </w:rPr>
        <w:fldChar w:fldCharType="end"/>
      </w:r>
      <w:r w:rsidR="002F2155" w:rsidRPr="002F2155">
        <w:rPr>
          <w:i/>
          <w:sz w:val="21"/>
          <w:szCs w:val="21"/>
        </w:rPr>
        <w:t>: Clarify whether to allow a SBFD UE to transmit preamble within the UL subband in a SBFD slot.</w:t>
      </w:r>
    </w:p>
    <w:p w14:paraId="1128AFAF" w14:textId="77777777" w:rsidR="00014D17" w:rsidRPr="00B30A76" w:rsidRDefault="00014D17" w:rsidP="009C25DE">
      <w:pPr>
        <w:spacing w:beforeLines="50" w:before="120"/>
        <w:ind w:left="0" w:firstLine="0"/>
        <w:rPr>
          <w:rFonts w:eastAsiaTheme="minorEastAsia"/>
          <w:sz w:val="21"/>
          <w:szCs w:val="21"/>
          <w:lang w:eastAsia="zh-CN"/>
        </w:rPr>
      </w:pPr>
    </w:p>
    <w:p w14:paraId="32F4E6AC" w14:textId="77777777" w:rsidR="00C46ACD" w:rsidRPr="00B30A76" w:rsidRDefault="00050DC9" w:rsidP="008570EF">
      <w:pPr>
        <w:pStyle w:val="1"/>
        <w:rPr>
          <w:color w:val="000000"/>
          <w:sz w:val="21"/>
          <w:szCs w:val="21"/>
        </w:rPr>
      </w:pPr>
      <w:r w:rsidRPr="00B30A76">
        <w:rPr>
          <w:color w:val="000000"/>
          <w:sz w:val="21"/>
          <w:szCs w:val="21"/>
        </w:rPr>
        <w:t>Conclusion</w:t>
      </w:r>
      <w:r w:rsidR="000B02D5" w:rsidRPr="00B30A76">
        <w:rPr>
          <w:color w:val="000000"/>
          <w:sz w:val="21"/>
          <w:szCs w:val="21"/>
        </w:rPr>
        <w:t xml:space="preserve"> </w:t>
      </w:r>
    </w:p>
    <w:p w14:paraId="784230B8" w14:textId="2691306E" w:rsidR="005504A3" w:rsidRPr="00B30A76" w:rsidRDefault="007F03A6" w:rsidP="002750EC">
      <w:pPr>
        <w:spacing w:beforeLines="50" w:before="120"/>
        <w:ind w:left="0" w:firstLine="0"/>
        <w:rPr>
          <w:rFonts w:ascii="Times New Roman" w:eastAsia="宋体" w:hAnsi="Times New Roman"/>
          <w:color w:val="000000"/>
          <w:sz w:val="21"/>
          <w:szCs w:val="21"/>
          <w:lang w:eastAsia="zh-CN"/>
        </w:rPr>
      </w:pPr>
      <w:r w:rsidRPr="00B30A76">
        <w:rPr>
          <w:rFonts w:ascii="Times New Roman" w:eastAsiaTheme="minorEastAsia" w:hAnsi="Times New Roman"/>
          <w:sz w:val="21"/>
          <w:szCs w:val="21"/>
          <w:lang w:eastAsia="zh-CN"/>
        </w:rPr>
        <w:t>In this contribution, we provide our views on subband non-overlapping full duplex. W</w:t>
      </w:r>
      <w:r w:rsidR="00F27F8D" w:rsidRPr="00B30A76">
        <w:rPr>
          <w:rFonts w:ascii="Times New Roman" w:eastAsiaTheme="minorEastAsia" w:hAnsi="Times New Roman"/>
          <w:sz w:val="21"/>
          <w:szCs w:val="21"/>
          <w:lang w:eastAsia="zh-CN"/>
        </w:rPr>
        <w:t xml:space="preserve">e have the following </w:t>
      </w:r>
      <w:r w:rsidR="00A04AD0" w:rsidRPr="00B30A76">
        <w:rPr>
          <w:rFonts w:ascii="Times New Roman" w:eastAsiaTheme="minorEastAsia" w:hAnsi="Times New Roman"/>
          <w:sz w:val="21"/>
          <w:szCs w:val="21"/>
          <w:lang w:eastAsia="zh-CN"/>
        </w:rPr>
        <w:t>observations</w:t>
      </w:r>
      <w:r w:rsidR="005504A3" w:rsidRPr="00B30A76">
        <w:rPr>
          <w:rFonts w:ascii="Times New Roman" w:eastAsia="宋体" w:hAnsi="Times New Roman"/>
          <w:color w:val="000000"/>
          <w:sz w:val="21"/>
          <w:szCs w:val="21"/>
          <w:lang w:eastAsia="zh-CN"/>
        </w:rPr>
        <w:t>:</w:t>
      </w:r>
    </w:p>
    <w:p w14:paraId="088C3925" w14:textId="77777777" w:rsidR="009C4459" w:rsidRPr="00794B35" w:rsidRDefault="009C4459" w:rsidP="009C4459">
      <w:pPr>
        <w:pStyle w:val="af5"/>
        <w:keepNext/>
      </w:pPr>
      <w:r w:rsidRPr="00794B35">
        <w:rPr>
          <w:i/>
        </w:rPr>
        <w:t xml:space="preserve">Observation </w:t>
      </w:r>
      <w:r>
        <w:rPr>
          <w:i/>
        </w:rPr>
        <w:fldChar w:fldCharType="begin"/>
      </w:r>
      <w:r>
        <w:rPr>
          <w:i/>
        </w:rPr>
        <w:instrText xml:space="preserve"> SEQ Observation \* ARABIC </w:instrText>
      </w:r>
      <w:r>
        <w:rPr>
          <w:i/>
        </w:rPr>
        <w:fldChar w:fldCharType="separate"/>
      </w:r>
      <w:r>
        <w:rPr>
          <w:i/>
        </w:rPr>
        <w:t>1</w:t>
      </w:r>
      <w:r>
        <w:rPr>
          <w:i/>
        </w:rPr>
        <w:fldChar w:fldCharType="end"/>
      </w:r>
      <w:r w:rsidRPr="00794B35">
        <w:rPr>
          <w:i/>
        </w:rPr>
        <w:t>:</w:t>
      </w:r>
      <w:r>
        <w:rPr>
          <w:b w:val="0"/>
          <w:i/>
          <w:sz w:val="21"/>
          <w:szCs w:val="21"/>
        </w:rPr>
        <w:t xml:space="preserve"> </w:t>
      </w:r>
      <w:r w:rsidRPr="00794B35">
        <w:rPr>
          <w:i/>
          <w:sz w:val="21"/>
          <w:szCs w:val="21"/>
        </w:rPr>
        <w:t>There are several mechanisms to realize TDD UL-DL configuration which leads to different TDD periodicity:</w:t>
      </w:r>
    </w:p>
    <w:p w14:paraId="0678F7D1" w14:textId="77777777" w:rsidR="009C4459" w:rsidRPr="00B30A76" w:rsidRDefault="009C4459" w:rsidP="009C4459">
      <w:pPr>
        <w:pStyle w:val="aff0"/>
        <w:numPr>
          <w:ilvl w:val="0"/>
          <w:numId w:val="18"/>
        </w:numPr>
        <w:ind w:leftChars="0"/>
        <w:rPr>
          <w:rFonts w:ascii="Times New Roman" w:hAnsi="Times New Roman"/>
          <w:b/>
          <w:i/>
          <w:sz w:val="21"/>
          <w:szCs w:val="21"/>
        </w:rPr>
      </w:pPr>
      <w:r w:rsidRPr="00B30A76">
        <w:rPr>
          <w:rFonts w:ascii="Times New Roman" w:eastAsiaTheme="minorEastAsia" w:hAnsi="Times New Roman" w:hint="eastAsia"/>
          <w:b/>
          <w:i/>
          <w:sz w:val="21"/>
          <w:szCs w:val="21"/>
          <w:lang w:eastAsia="zh-CN"/>
        </w:rPr>
        <w:t>S</w:t>
      </w:r>
      <w:r w:rsidRPr="00B30A76">
        <w:rPr>
          <w:rFonts w:ascii="Times New Roman" w:eastAsiaTheme="minorEastAsia" w:hAnsi="Times New Roman"/>
          <w:b/>
          <w:i/>
          <w:sz w:val="21"/>
          <w:szCs w:val="21"/>
          <w:lang w:eastAsia="zh-CN"/>
        </w:rPr>
        <w:t xml:space="preserve">ingle TDD periodicity provided by </w:t>
      </w:r>
      <w:r w:rsidRPr="00B30A76">
        <w:rPr>
          <w:rFonts w:ascii="Times New Roman" w:hAnsi="Times New Roman"/>
          <w:b/>
          <w:i/>
          <w:sz w:val="21"/>
          <w:szCs w:val="21"/>
          <w:lang w:val="en-US"/>
        </w:rPr>
        <w:t>tdd</w:t>
      </w:r>
      <w:r w:rsidRPr="00B30A76">
        <w:rPr>
          <w:rFonts w:ascii="Times New Roman" w:hAnsi="Times New Roman"/>
          <w:b/>
          <w:i/>
          <w:sz w:val="21"/>
          <w:szCs w:val="21"/>
        </w:rPr>
        <w:t>-UL-DL-ConfigurationCommon</w:t>
      </w:r>
    </w:p>
    <w:p w14:paraId="69C7C951" w14:textId="77777777" w:rsidR="009C4459" w:rsidRPr="00B30A76" w:rsidRDefault="009C4459" w:rsidP="009C4459">
      <w:pPr>
        <w:pStyle w:val="aff0"/>
        <w:numPr>
          <w:ilvl w:val="0"/>
          <w:numId w:val="18"/>
        </w:numPr>
        <w:ind w:leftChars="0"/>
        <w:rPr>
          <w:rFonts w:ascii="Times New Roman" w:hAnsi="Times New Roman"/>
          <w:b/>
          <w:i/>
          <w:sz w:val="21"/>
          <w:szCs w:val="21"/>
        </w:rPr>
      </w:pPr>
      <w:r>
        <w:rPr>
          <w:rFonts w:ascii="Times New Roman" w:hAnsi="Times New Roman"/>
          <w:b/>
          <w:i/>
          <w:sz w:val="21"/>
          <w:szCs w:val="21"/>
        </w:rPr>
        <w:t>Dual</w:t>
      </w:r>
      <w:r w:rsidRPr="00B30A76">
        <w:rPr>
          <w:rFonts w:ascii="Times New Roman" w:hAnsi="Times New Roman"/>
          <w:b/>
          <w:i/>
          <w:sz w:val="21"/>
          <w:szCs w:val="21"/>
        </w:rPr>
        <w:t xml:space="preserve"> TDD periodicity provided by </w:t>
      </w:r>
      <w:r w:rsidRPr="00B30A76">
        <w:rPr>
          <w:rFonts w:ascii="Times New Roman" w:hAnsi="Times New Roman"/>
          <w:b/>
          <w:i/>
          <w:sz w:val="21"/>
          <w:szCs w:val="21"/>
          <w:lang w:val="en-US"/>
        </w:rPr>
        <w:t>tdd</w:t>
      </w:r>
      <w:r w:rsidRPr="00B30A76">
        <w:rPr>
          <w:rFonts w:ascii="Times New Roman" w:hAnsi="Times New Roman"/>
          <w:b/>
          <w:i/>
          <w:sz w:val="21"/>
          <w:szCs w:val="21"/>
        </w:rPr>
        <w:t>-UL-DL-ConfigurationCommon</w:t>
      </w:r>
    </w:p>
    <w:p w14:paraId="308311B4" w14:textId="77777777" w:rsidR="009C4459" w:rsidRPr="00B30A76" w:rsidRDefault="009C4459" w:rsidP="009C4459">
      <w:pPr>
        <w:pStyle w:val="aff0"/>
        <w:numPr>
          <w:ilvl w:val="0"/>
          <w:numId w:val="18"/>
        </w:numPr>
        <w:ind w:leftChars="0"/>
        <w:rPr>
          <w:rFonts w:ascii="Times New Roman" w:hAnsi="Times New Roman"/>
          <w:b/>
          <w:i/>
          <w:sz w:val="21"/>
          <w:szCs w:val="21"/>
        </w:rPr>
      </w:pPr>
      <w:r w:rsidRPr="00B30A76">
        <w:rPr>
          <w:rFonts w:ascii="Times New Roman" w:hAnsi="Times New Roman"/>
          <w:b/>
          <w:i/>
          <w:sz w:val="21"/>
          <w:szCs w:val="21"/>
        </w:rPr>
        <w:t xml:space="preserve">Additional TDD UL-DL configuration provided by </w:t>
      </w:r>
      <w:r w:rsidRPr="00B30A76">
        <w:rPr>
          <w:rFonts w:ascii="Times New Roman" w:hAnsi="Times New Roman"/>
          <w:b/>
          <w:i/>
          <w:sz w:val="21"/>
          <w:szCs w:val="21"/>
          <w:lang w:val="en-US"/>
        </w:rPr>
        <w:t>tdd</w:t>
      </w:r>
      <w:r w:rsidRPr="00B30A76">
        <w:rPr>
          <w:rFonts w:ascii="Times New Roman" w:hAnsi="Times New Roman"/>
          <w:b/>
          <w:i/>
          <w:sz w:val="21"/>
          <w:szCs w:val="21"/>
        </w:rPr>
        <w:t>-UL-DL-ConfigurationDedicated on top of common configuration</w:t>
      </w:r>
    </w:p>
    <w:p w14:paraId="2AFBA8A8" w14:textId="3A725703" w:rsidR="00F5161F" w:rsidRPr="00450F06" w:rsidRDefault="009C4459" w:rsidP="00450F06">
      <w:pPr>
        <w:pStyle w:val="aff0"/>
        <w:numPr>
          <w:ilvl w:val="0"/>
          <w:numId w:val="18"/>
        </w:numPr>
        <w:ind w:leftChars="0"/>
        <w:rPr>
          <w:rFonts w:ascii="Times New Roman" w:hAnsi="Times New Roman"/>
          <w:b/>
          <w:i/>
          <w:sz w:val="21"/>
          <w:szCs w:val="21"/>
        </w:rPr>
      </w:pPr>
      <w:r w:rsidRPr="00450F06">
        <w:rPr>
          <w:rFonts w:ascii="Times New Roman" w:hAnsi="Times New Roman" w:hint="eastAsia"/>
          <w:b/>
          <w:i/>
          <w:sz w:val="21"/>
          <w:szCs w:val="21"/>
        </w:rPr>
        <w:t>N</w:t>
      </w:r>
      <w:r w:rsidRPr="00450F06">
        <w:rPr>
          <w:rFonts w:ascii="Times New Roman" w:hAnsi="Times New Roman"/>
          <w:b/>
          <w:i/>
          <w:sz w:val="21"/>
          <w:szCs w:val="21"/>
        </w:rPr>
        <w:t>o TDD periodicity i</w:t>
      </w:r>
      <w:r w:rsidRPr="00450F06">
        <w:rPr>
          <w:rFonts w:ascii="Times New Roman" w:hAnsi="Times New Roman" w:hint="eastAsia"/>
          <w:b/>
          <w:i/>
          <w:sz w:val="21"/>
          <w:szCs w:val="21"/>
        </w:rPr>
        <w:t>s</w:t>
      </w:r>
      <w:r w:rsidRPr="00450F06">
        <w:rPr>
          <w:rFonts w:ascii="Times New Roman" w:hAnsi="Times New Roman"/>
          <w:b/>
          <w:i/>
          <w:sz w:val="21"/>
          <w:szCs w:val="21"/>
        </w:rPr>
        <w:t xml:space="preserve"> </w:t>
      </w:r>
      <w:r w:rsidRPr="00450F06">
        <w:rPr>
          <w:rFonts w:ascii="Times New Roman" w:hAnsi="Times New Roman" w:hint="eastAsia"/>
          <w:b/>
          <w:i/>
          <w:sz w:val="21"/>
          <w:szCs w:val="21"/>
        </w:rPr>
        <w:t>provided</w:t>
      </w:r>
      <w:r w:rsidRPr="00450F06">
        <w:rPr>
          <w:rFonts w:ascii="Times New Roman" w:hAnsi="Times New Roman"/>
          <w:b/>
          <w:i/>
          <w:sz w:val="21"/>
          <w:szCs w:val="21"/>
        </w:rPr>
        <w:t xml:space="preserve"> </w:t>
      </w:r>
      <w:r w:rsidRPr="00450F06">
        <w:rPr>
          <w:rFonts w:ascii="Times New Roman" w:hAnsi="Times New Roman" w:hint="eastAsia"/>
          <w:b/>
          <w:i/>
          <w:sz w:val="21"/>
          <w:szCs w:val="21"/>
        </w:rPr>
        <w:t>by</w:t>
      </w:r>
      <w:r w:rsidRPr="00450F06">
        <w:rPr>
          <w:rFonts w:ascii="Times New Roman" w:hAnsi="Times New Roman"/>
          <w:b/>
          <w:i/>
          <w:sz w:val="21"/>
          <w:szCs w:val="21"/>
        </w:rPr>
        <w:t xml:space="preserve"> tdd-UL-DL-ConfigurationCommon and tdd-UL-DL-ConfigurationDedicated</w:t>
      </w:r>
    </w:p>
    <w:p w14:paraId="64908362" w14:textId="77777777" w:rsidR="009C4459" w:rsidRPr="00794B35" w:rsidRDefault="009C4459" w:rsidP="009C4459">
      <w:pPr>
        <w:keepNext/>
        <w:ind w:left="0" w:firstLine="0"/>
        <w:rPr>
          <w:b/>
          <w:i/>
        </w:rPr>
      </w:pPr>
      <w:r w:rsidRPr="00794B35">
        <w:rPr>
          <w:b/>
          <w:i/>
        </w:rPr>
        <w:t xml:space="preserve">Observation </w:t>
      </w:r>
      <w:r>
        <w:rPr>
          <w:b/>
          <w:i/>
        </w:rPr>
        <w:fldChar w:fldCharType="begin"/>
      </w:r>
      <w:r>
        <w:rPr>
          <w:b/>
          <w:i/>
        </w:rPr>
        <w:instrText xml:space="preserve"> SEQ Observation \* ARABIC </w:instrText>
      </w:r>
      <w:r>
        <w:rPr>
          <w:b/>
          <w:i/>
        </w:rPr>
        <w:fldChar w:fldCharType="separate"/>
      </w:r>
      <w:r>
        <w:rPr>
          <w:b/>
          <w:i/>
        </w:rPr>
        <w:t>2</w:t>
      </w:r>
      <w:r>
        <w:rPr>
          <w:b/>
          <w:i/>
        </w:rPr>
        <w:fldChar w:fldCharType="end"/>
      </w:r>
      <w:r w:rsidRPr="00450F06">
        <w:rPr>
          <w:b/>
          <w:i/>
        </w:rPr>
        <w:t>: It may be a typical case for a self-contained slot that it consists of both SBFD and non-SBFD symbols.</w:t>
      </w:r>
    </w:p>
    <w:p w14:paraId="733FA00F" w14:textId="77777777" w:rsidR="009C4459" w:rsidRDefault="009C4459" w:rsidP="009C4459">
      <w:pPr>
        <w:pStyle w:val="af5"/>
        <w:keepNext/>
      </w:pPr>
      <w:r w:rsidRPr="00A731EC">
        <w:rPr>
          <w:i/>
          <w:sz w:val="21"/>
          <w:szCs w:val="21"/>
        </w:rPr>
        <w:t xml:space="preserve">Observation </w:t>
      </w:r>
      <w:r w:rsidRPr="00A731EC">
        <w:rPr>
          <w:i/>
          <w:sz w:val="21"/>
          <w:szCs w:val="21"/>
        </w:rPr>
        <w:fldChar w:fldCharType="begin"/>
      </w:r>
      <w:r w:rsidRPr="00A731EC">
        <w:rPr>
          <w:i/>
          <w:sz w:val="21"/>
          <w:szCs w:val="21"/>
        </w:rPr>
        <w:instrText xml:space="preserve"> SEQ Observation \* ARABIC </w:instrText>
      </w:r>
      <w:r w:rsidRPr="00A731EC">
        <w:rPr>
          <w:i/>
          <w:sz w:val="21"/>
          <w:szCs w:val="21"/>
        </w:rPr>
        <w:fldChar w:fldCharType="separate"/>
      </w:r>
      <w:r w:rsidRPr="00A731EC">
        <w:rPr>
          <w:i/>
          <w:sz w:val="21"/>
          <w:szCs w:val="21"/>
        </w:rPr>
        <w:t>3</w:t>
      </w:r>
      <w:r w:rsidRPr="00A731EC">
        <w:rPr>
          <w:i/>
          <w:sz w:val="21"/>
          <w:szCs w:val="21"/>
        </w:rPr>
        <w:fldChar w:fldCharType="end"/>
      </w:r>
      <w:r w:rsidRPr="0017728C">
        <w:rPr>
          <w:i/>
          <w:sz w:val="21"/>
          <w:szCs w:val="21"/>
        </w:rPr>
        <w:t>:</w:t>
      </w:r>
      <w:r w:rsidRPr="00B30A76">
        <w:rPr>
          <w:i/>
          <w:sz w:val="21"/>
          <w:szCs w:val="21"/>
        </w:rPr>
        <w:t xml:space="preserve"> A unified solution to indicate the SBFD subband time domain location should be e</w:t>
      </w:r>
      <w:r>
        <w:rPr>
          <w:i/>
          <w:sz w:val="21"/>
          <w:szCs w:val="21"/>
        </w:rPr>
        <w:t>m</w:t>
      </w:r>
      <w:r w:rsidRPr="00B30A76">
        <w:rPr>
          <w:i/>
          <w:sz w:val="21"/>
          <w:szCs w:val="21"/>
        </w:rPr>
        <w:t>ployed in order to simplify specification and gNB operation.</w:t>
      </w:r>
    </w:p>
    <w:p w14:paraId="04F6CB45" w14:textId="77777777" w:rsidR="009C4459" w:rsidRDefault="009C4459" w:rsidP="009C4459">
      <w:pPr>
        <w:pStyle w:val="af5"/>
        <w:keepNext/>
      </w:pPr>
      <w:r w:rsidRPr="00A731EC">
        <w:rPr>
          <w:i/>
          <w:sz w:val="21"/>
          <w:szCs w:val="21"/>
        </w:rPr>
        <w:t xml:space="preserve">Observation </w:t>
      </w:r>
      <w:r w:rsidRPr="00A731EC">
        <w:rPr>
          <w:i/>
          <w:sz w:val="21"/>
          <w:szCs w:val="21"/>
        </w:rPr>
        <w:fldChar w:fldCharType="begin"/>
      </w:r>
      <w:r w:rsidRPr="00A731EC">
        <w:rPr>
          <w:i/>
          <w:sz w:val="21"/>
          <w:szCs w:val="21"/>
        </w:rPr>
        <w:instrText xml:space="preserve"> SEQ Observation \* ARABIC </w:instrText>
      </w:r>
      <w:r w:rsidRPr="00A731EC">
        <w:rPr>
          <w:i/>
          <w:sz w:val="21"/>
          <w:szCs w:val="21"/>
        </w:rPr>
        <w:fldChar w:fldCharType="separate"/>
      </w:r>
      <w:r w:rsidRPr="00A731EC">
        <w:rPr>
          <w:i/>
          <w:sz w:val="21"/>
          <w:szCs w:val="21"/>
        </w:rPr>
        <w:t>4</w:t>
      </w:r>
      <w:r w:rsidRPr="00A731EC">
        <w:rPr>
          <w:i/>
          <w:sz w:val="21"/>
          <w:szCs w:val="21"/>
        </w:rPr>
        <w:fldChar w:fldCharType="end"/>
      </w:r>
      <w:r w:rsidRPr="00B30A76">
        <w:rPr>
          <w:i/>
          <w:sz w:val="21"/>
          <w:szCs w:val="21"/>
        </w:rPr>
        <w:t>: SLIV-like method is not sufficient for indicating SBFD time location for discrete DL region hence a unified indication is impossible across different TDD configuration scenarios.</w:t>
      </w:r>
    </w:p>
    <w:p w14:paraId="5B6F508D" w14:textId="77777777" w:rsidR="009C4459" w:rsidRPr="0017728C" w:rsidRDefault="009C4459" w:rsidP="009C4459">
      <w:pPr>
        <w:pStyle w:val="af5"/>
        <w:keepNext/>
      </w:pPr>
      <w:r w:rsidRPr="0017728C">
        <w:rPr>
          <w:i/>
          <w:sz w:val="21"/>
          <w:szCs w:val="21"/>
        </w:rPr>
        <w:t xml:space="preserve">Observation </w:t>
      </w:r>
      <w:r w:rsidRPr="0017728C">
        <w:rPr>
          <w:i/>
          <w:sz w:val="21"/>
          <w:szCs w:val="21"/>
        </w:rPr>
        <w:fldChar w:fldCharType="begin"/>
      </w:r>
      <w:r w:rsidRPr="0017728C">
        <w:rPr>
          <w:i/>
          <w:sz w:val="21"/>
          <w:szCs w:val="21"/>
        </w:rPr>
        <w:instrText xml:space="preserve"> SEQ Observation \* ARABIC </w:instrText>
      </w:r>
      <w:r w:rsidRPr="0017728C">
        <w:rPr>
          <w:i/>
          <w:sz w:val="21"/>
          <w:szCs w:val="21"/>
        </w:rPr>
        <w:fldChar w:fldCharType="separate"/>
      </w:r>
      <w:r w:rsidRPr="0017728C">
        <w:rPr>
          <w:i/>
          <w:sz w:val="21"/>
          <w:szCs w:val="21"/>
        </w:rPr>
        <w:t>5</w:t>
      </w:r>
      <w:r w:rsidRPr="0017728C">
        <w:rPr>
          <w:i/>
          <w:sz w:val="21"/>
          <w:szCs w:val="21"/>
        </w:rPr>
        <w:fldChar w:fldCharType="end"/>
      </w:r>
      <w:r w:rsidRPr="00B30A76">
        <w:rPr>
          <w:i/>
          <w:sz w:val="21"/>
          <w:szCs w:val="21"/>
        </w:rPr>
        <w:t>: Bitmap based method can be used to indicate SBFD time location within a time period.</w:t>
      </w:r>
    </w:p>
    <w:p w14:paraId="58720E82" w14:textId="77777777" w:rsidR="009C4459" w:rsidRPr="00B30A76" w:rsidRDefault="009C4459" w:rsidP="009C4459">
      <w:pPr>
        <w:pStyle w:val="aff0"/>
        <w:numPr>
          <w:ilvl w:val="0"/>
          <w:numId w:val="13"/>
        </w:numPr>
        <w:ind w:leftChars="0"/>
        <w:rPr>
          <w:rFonts w:ascii="Times New Roman" w:eastAsiaTheme="minorEastAsia" w:hAnsi="Times New Roman"/>
          <w:b/>
          <w:i/>
          <w:sz w:val="21"/>
          <w:szCs w:val="21"/>
          <w:lang w:eastAsia="zh-CN"/>
        </w:rPr>
      </w:pPr>
      <w:r w:rsidRPr="00B30A76">
        <w:rPr>
          <w:rFonts w:ascii="Times New Roman" w:eastAsiaTheme="minorEastAsia" w:hAnsi="Times New Roman"/>
          <w:b/>
          <w:i/>
          <w:sz w:val="21"/>
          <w:szCs w:val="21"/>
          <w:lang w:eastAsia="zh-CN"/>
        </w:rPr>
        <w:t xml:space="preserve">The time period is equal to TDD periodicity provided by </w:t>
      </w:r>
      <w:r w:rsidRPr="00B30A76">
        <w:rPr>
          <w:rFonts w:ascii="Times New Roman" w:hAnsi="Times New Roman"/>
          <w:b/>
          <w:i/>
          <w:sz w:val="21"/>
          <w:szCs w:val="21"/>
          <w:lang w:val="en-US"/>
        </w:rPr>
        <w:t>tdd</w:t>
      </w:r>
      <w:r w:rsidRPr="00B30A76">
        <w:rPr>
          <w:rFonts w:ascii="Times New Roman" w:hAnsi="Times New Roman"/>
          <w:b/>
          <w:i/>
          <w:sz w:val="21"/>
          <w:szCs w:val="21"/>
        </w:rPr>
        <w:t>-UL-DL-ConfigurationCommon</w:t>
      </w:r>
    </w:p>
    <w:p w14:paraId="2AA37089" w14:textId="77777777" w:rsidR="009C4459" w:rsidRPr="00B30A76" w:rsidRDefault="009C4459" w:rsidP="009C4459">
      <w:pPr>
        <w:pStyle w:val="aff0"/>
        <w:numPr>
          <w:ilvl w:val="0"/>
          <w:numId w:val="13"/>
        </w:numPr>
        <w:ind w:leftChars="0"/>
        <w:rPr>
          <w:rFonts w:ascii="Times New Roman" w:eastAsiaTheme="minorEastAsia" w:hAnsi="Times New Roman"/>
          <w:b/>
          <w:i/>
          <w:sz w:val="21"/>
          <w:szCs w:val="21"/>
          <w:lang w:eastAsia="zh-CN"/>
        </w:rPr>
      </w:pPr>
      <w:r w:rsidRPr="00B30A76">
        <w:rPr>
          <w:rFonts w:ascii="Times New Roman" w:eastAsiaTheme="minorEastAsia" w:hAnsi="Times New Roman"/>
          <w:b/>
          <w:i/>
          <w:sz w:val="21"/>
          <w:szCs w:val="21"/>
          <w:lang w:eastAsia="zh-CN"/>
        </w:rPr>
        <w:t>FFS: the time unit of bitmap</w:t>
      </w:r>
    </w:p>
    <w:p w14:paraId="5B211368" w14:textId="77777777" w:rsidR="009C4459" w:rsidRPr="00B30A76" w:rsidRDefault="009C4459" w:rsidP="009C4459">
      <w:pPr>
        <w:pStyle w:val="aff0"/>
        <w:numPr>
          <w:ilvl w:val="0"/>
          <w:numId w:val="13"/>
        </w:numPr>
        <w:ind w:leftChars="0"/>
        <w:rPr>
          <w:rFonts w:ascii="Times New Roman" w:eastAsiaTheme="minorEastAsia" w:hAnsi="Times New Roman"/>
          <w:b/>
          <w:i/>
          <w:sz w:val="21"/>
          <w:szCs w:val="21"/>
          <w:lang w:eastAsia="zh-CN"/>
        </w:rPr>
      </w:pPr>
      <w:r w:rsidRPr="00B30A76">
        <w:rPr>
          <w:rFonts w:ascii="Times New Roman" w:eastAsiaTheme="minorEastAsia" w:hAnsi="Times New Roman"/>
          <w:b/>
          <w:i/>
          <w:sz w:val="21"/>
          <w:szCs w:val="21"/>
          <w:lang w:eastAsia="zh-CN"/>
        </w:rPr>
        <w:t>FFS: how to determine time period if gNB doesn’t provide any TDD configuration</w:t>
      </w:r>
    </w:p>
    <w:p w14:paraId="3F4F6989" w14:textId="77777777" w:rsidR="009C4459" w:rsidRPr="00B30A76" w:rsidRDefault="009C4459" w:rsidP="002750EC">
      <w:pPr>
        <w:spacing w:beforeLines="50" w:before="120"/>
        <w:ind w:left="0" w:firstLine="0"/>
        <w:rPr>
          <w:rFonts w:ascii="Times New Roman" w:eastAsia="宋体" w:hAnsi="Times New Roman"/>
          <w:color w:val="000000"/>
          <w:sz w:val="21"/>
          <w:szCs w:val="21"/>
          <w:lang w:eastAsia="zh-CN"/>
        </w:rPr>
      </w:pPr>
    </w:p>
    <w:p w14:paraId="52C979BC" w14:textId="77777777" w:rsidR="009C4459" w:rsidRDefault="009C4459" w:rsidP="009C4459">
      <w:pPr>
        <w:pStyle w:val="af5"/>
        <w:keepNext/>
      </w:pPr>
      <w:r w:rsidRPr="00A731EC">
        <w:rPr>
          <w:i/>
          <w:sz w:val="21"/>
          <w:szCs w:val="21"/>
        </w:rPr>
        <w:t xml:space="preserve">Observation </w:t>
      </w:r>
      <w:r w:rsidRPr="00A731EC">
        <w:rPr>
          <w:i/>
          <w:sz w:val="21"/>
          <w:szCs w:val="21"/>
        </w:rPr>
        <w:fldChar w:fldCharType="begin"/>
      </w:r>
      <w:r w:rsidRPr="00A731EC">
        <w:rPr>
          <w:i/>
          <w:sz w:val="21"/>
          <w:szCs w:val="21"/>
        </w:rPr>
        <w:instrText xml:space="preserve"> SEQ Observation \* ARABIC </w:instrText>
      </w:r>
      <w:r w:rsidRPr="00A731EC">
        <w:rPr>
          <w:i/>
          <w:sz w:val="21"/>
          <w:szCs w:val="21"/>
        </w:rPr>
        <w:fldChar w:fldCharType="separate"/>
      </w:r>
      <w:r w:rsidRPr="00A731EC">
        <w:rPr>
          <w:i/>
          <w:sz w:val="21"/>
          <w:szCs w:val="21"/>
        </w:rPr>
        <w:t>6</w:t>
      </w:r>
      <w:r w:rsidRPr="00A731EC">
        <w:rPr>
          <w:i/>
          <w:sz w:val="21"/>
          <w:szCs w:val="21"/>
        </w:rPr>
        <w:fldChar w:fldCharType="end"/>
      </w:r>
      <w:r w:rsidRPr="00B30A76">
        <w:rPr>
          <w:i/>
          <w:sz w:val="21"/>
          <w:szCs w:val="21"/>
        </w:rPr>
        <w:t>: If bitmap-based mechanism is used to indicate SBFD subband time domain location, how to define guard period between DL symbol and first symbol occupied by UL subband needs further study.</w:t>
      </w:r>
    </w:p>
    <w:p w14:paraId="14FDA3EB" w14:textId="77777777" w:rsidR="009C4459" w:rsidRDefault="009C4459" w:rsidP="009C4459">
      <w:pPr>
        <w:pStyle w:val="af5"/>
        <w:keepNext/>
      </w:pPr>
      <w:r w:rsidRPr="00A731EC">
        <w:rPr>
          <w:i/>
          <w:sz w:val="21"/>
          <w:szCs w:val="21"/>
        </w:rPr>
        <w:t xml:space="preserve">Observation </w:t>
      </w:r>
      <w:r w:rsidRPr="00A731EC">
        <w:rPr>
          <w:i/>
          <w:sz w:val="21"/>
          <w:szCs w:val="21"/>
        </w:rPr>
        <w:fldChar w:fldCharType="begin"/>
      </w:r>
      <w:r w:rsidRPr="00A731EC">
        <w:rPr>
          <w:i/>
          <w:sz w:val="21"/>
          <w:szCs w:val="21"/>
        </w:rPr>
        <w:instrText xml:space="preserve"> SEQ Observation \* ARABIC </w:instrText>
      </w:r>
      <w:r w:rsidRPr="00A731EC">
        <w:rPr>
          <w:i/>
          <w:sz w:val="21"/>
          <w:szCs w:val="21"/>
        </w:rPr>
        <w:fldChar w:fldCharType="separate"/>
      </w:r>
      <w:r w:rsidRPr="00A731EC">
        <w:rPr>
          <w:i/>
          <w:sz w:val="21"/>
          <w:szCs w:val="21"/>
        </w:rPr>
        <w:t>7</w:t>
      </w:r>
      <w:r w:rsidRPr="00A731EC">
        <w:rPr>
          <w:i/>
          <w:sz w:val="21"/>
          <w:szCs w:val="21"/>
        </w:rPr>
        <w:fldChar w:fldCharType="end"/>
      </w:r>
      <w:r w:rsidRPr="00B30A76">
        <w:rPr>
          <w:i/>
          <w:sz w:val="21"/>
          <w:szCs w:val="21"/>
        </w:rPr>
        <w:t xml:space="preserve">: A </w:t>
      </w:r>
      <w:r w:rsidRPr="00B30A76">
        <w:rPr>
          <w:rFonts w:hint="eastAsia"/>
          <w:i/>
          <w:sz w:val="21"/>
          <w:szCs w:val="21"/>
        </w:rPr>
        <w:t>subband</w:t>
      </w:r>
      <w:r w:rsidRPr="00B30A76">
        <w:rPr>
          <w:i/>
          <w:sz w:val="21"/>
          <w:szCs w:val="21"/>
        </w:rPr>
        <w:t>-specific TDD UL-DL configuration can be used to indicate SBFD subband time domain location.</w:t>
      </w:r>
    </w:p>
    <w:p w14:paraId="705A842F" w14:textId="77777777" w:rsidR="009C4459" w:rsidRPr="00A731EC" w:rsidRDefault="009C4459" w:rsidP="009C4459">
      <w:pPr>
        <w:pStyle w:val="af5"/>
        <w:keepNext/>
        <w:rPr>
          <w:b w:val="0"/>
        </w:rPr>
      </w:pPr>
      <w:r w:rsidRPr="00A731EC">
        <w:rPr>
          <w:i/>
          <w:sz w:val="21"/>
          <w:szCs w:val="21"/>
        </w:rPr>
        <w:t xml:space="preserve">Observation </w:t>
      </w:r>
      <w:r w:rsidRPr="00A731EC">
        <w:rPr>
          <w:i/>
          <w:sz w:val="21"/>
          <w:szCs w:val="21"/>
        </w:rPr>
        <w:fldChar w:fldCharType="begin"/>
      </w:r>
      <w:r w:rsidRPr="00A731EC">
        <w:rPr>
          <w:i/>
          <w:sz w:val="21"/>
          <w:szCs w:val="21"/>
        </w:rPr>
        <w:instrText xml:space="preserve"> SEQ Observation \* ARABIC </w:instrText>
      </w:r>
      <w:r w:rsidRPr="00A731EC">
        <w:rPr>
          <w:i/>
          <w:sz w:val="21"/>
          <w:szCs w:val="21"/>
        </w:rPr>
        <w:fldChar w:fldCharType="separate"/>
      </w:r>
      <w:r w:rsidRPr="00A731EC">
        <w:rPr>
          <w:i/>
          <w:sz w:val="21"/>
          <w:szCs w:val="21"/>
        </w:rPr>
        <w:t>8</w:t>
      </w:r>
      <w:r w:rsidRPr="00A731EC">
        <w:rPr>
          <w:i/>
          <w:sz w:val="21"/>
          <w:szCs w:val="21"/>
        </w:rPr>
        <w:fldChar w:fldCharType="end"/>
      </w:r>
      <w:r w:rsidRPr="00DA43AB">
        <w:rPr>
          <w:i/>
          <w:sz w:val="21"/>
          <w:szCs w:val="21"/>
        </w:rPr>
        <w:t>: Guard band between DL subband and UL subband is not a</w:t>
      </w:r>
      <w:r w:rsidRPr="00FB3FDC">
        <w:rPr>
          <w:rFonts w:hint="eastAsia"/>
          <w:i/>
          <w:sz w:val="21"/>
          <w:szCs w:val="21"/>
        </w:rPr>
        <w:t>l</w:t>
      </w:r>
      <w:r w:rsidRPr="00DA43AB">
        <w:rPr>
          <w:i/>
          <w:sz w:val="21"/>
          <w:szCs w:val="21"/>
        </w:rPr>
        <w:t>ways needed.</w:t>
      </w:r>
    </w:p>
    <w:p w14:paraId="465AF01E" w14:textId="77777777" w:rsidR="009C4459" w:rsidRDefault="009C4459" w:rsidP="009C4459">
      <w:pPr>
        <w:pStyle w:val="af5"/>
        <w:keepNext/>
      </w:pPr>
      <w:r w:rsidRPr="00056F46">
        <w:rPr>
          <w:rFonts w:eastAsia="Malgun Gothic"/>
          <w:i/>
          <w:sz w:val="21"/>
          <w:szCs w:val="21"/>
        </w:rPr>
        <w:t xml:space="preserve">Observation </w:t>
      </w:r>
      <w:r w:rsidRPr="00A731EC">
        <w:rPr>
          <w:rFonts w:eastAsia="Malgun Gothic"/>
          <w:i/>
          <w:sz w:val="21"/>
          <w:szCs w:val="21"/>
        </w:rPr>
        <w:fldChar w:fldCharType="begin"/>
      </w:r>
      <w:r w:rsidRPr="00056F46">
        <w:rPr>
          <w:rFonts w:eastAsia="Malgun Gothic"/>
          <w:i/>
          <w:sz w:val="21"/>
          <w:szCs w:val="21"/>
        </w:rPr>
        <w:instrText xml:space="preserve"> SEQ Observation \* ARABIC </w:instrText>
      </w:r>
      <w:r w:rsidRPr="00A731EC">
        <w:rPr>
          <w:rFonts w:eastAsia="Malgun Gothic"/>
          <w:i/>
          <w:sz w:val="21"/>
          <w:szCs w:val="21"/>
        </w:rPr>
        <w:fldChar w:fldCharType="separate"/>
      </w:r>
      <w:r w:rsidRPr="00056F46">
        <w:rPr>
          <w:rFonts w:eastAsia="Malgun Gothic"/>
          <w:i/>
          <w:sz w:val="21"/>
          <w:szCs w:val="21"/>
        </w:rPr>
        <w:t>9</w:t>
      </w:r>
      <w:r w:rsidRPr="00A731EC">
        <w:rPr>
          <w:rFonts w:eastAsia="Malgun Gothic"/>
          <w:i/>
          <w:sz w:val="21"/>
          <w:szCs w:val="21"/>
        </w:rPr>
        <w:fldChar w:fldCharType="end"/>
      </w:r>
      <w:r w:rsidRPr="002B2AE0">
        <w:rPr>
          <w:rFonts w:eastAsia="Malgun Gothic"/>
          <w:i/>
          <w:sz w:val="21"/>
          <w:szCs w:val="21"/>
        </w:rPr>
        <w:t xml:space="preserve">: DL reception </w:t>
      </w:r>
      <w:r>
        <w:rPr>
          <w:rFonts w:eastAsia="Malgun Gothic"/>
          <w:i/>
          <w:sz w:val="21"/>
          <w:szCs w:val="21"/>
        </w:rPr>
        <w:t>should be</w:t>
      </w:r>
      <w:r w:rsidRPr="002B2AE0">
        <w:rPr>
          <w:rFonts w:eastAsia="Malgun Gothic"/>
          <w:i/>
          <w:sz w:val="21"/>
          <w:szCs w:val="21"/>
        </w:rPr>
        <w:t xml:space="preserve"> allowed within UL subband in SBFD symbol.</w:t>
      </w:r>
    </w:p>
    <w:p w14:paraId="75899BE8" w14:textId="77777777" w:rsidR="009C4459" w:rsidRDefault="009C4459" w:rsidP="009C4459">
      <w:pPr>
        <w:pStyle w:val="af5"/>
        <w:keepNext/>
      </w:pPr>
      <w:r w:rsidRPr="00A731EC">
        <w:rPr>
          <w:rFonts w:eastAsia="Malgun Gothic"/>
          <w:i/>
          <w:sz w:val="21"/>
          <w:szCs w:val="21"/>
        </w:rPr>
        <w:t xml:space="preserve">Observation </w:t>
      </w:r>
      <w:r w:rsidRPr="00A731EC">
        <w:rPr>
          <w:rFonts w:eastAsia="Malgun Gothic"/>
          <w:i/>
          <w:sz w:val="21"/>
          <w:szCs w:val="21"/>
        </w:rPr>
        <w:fldChar w:fldCharType="begin"/>
      </w:r>
      <w:r w:rsidRPr="00A731EC">
        <w:rPr>
          <w:rFonts w:eastAsia="Malgun Gothic"/>
          <w:i/>
          <w:sz w:val="21"/>
          <w:szCs w:val="21"/>
        </w:rPr>
        <w:instrText xml:space="preserve"> SEQ Observation \* ARABIC </w:instrText>
      </w:r>
      <w:r w:rsidRPr="00A731EC">
        <w:rPr>
          <w:rFonts w:eastAsia="Malgun Gothic"/>
          <w:i/>
          <w:sz w:val="21"/>
          <w:szCs w:val="21"/>
        </w:rPr>
        <w:fldChar w:fldCharType="separate"/>
      </w:r>
      <w:r w:rsidRPr="00A731EC">
        <w:rPr>
          <w:rFonts w:eastAsia="Malgun Gothic"/>
          <w:i/>
          <w:sz w:val="21"/>
          <w:szCs w:val="21"/>
        </w:rPr>
        <w:t>10</w:t>
      </w:r>
      <w:r w:rsidRPr="00A731EC">
        <w:rPr>
          <w:rFonts w:eastAsia="Malgun Gothic"/>
          <w:i/>
          <w:sz w:val="21"/>
          <w:szCs w:val="21"/>
        </w:rPr>
        <w:fldChar w:fldCharType="end"/>
      </w:r>
      <w:r w:rsidRPr="002B2AE0">
        <w:rPr>
          <w:rFonts w:eastAsia="Malgun Gothic"/>
          <w:i/>
          <w:sz w:val="21"/>
          <w:szCs w:val="21"/>
        </w:rPr>
        <w:t xml:space="preserve">: DL reception </w:t>
      </w:r>
      <w:r>
        <w:rPr>
          <w:rFonts w:eastAsia="Malgun Gothic"/>
          <w:i/>
          <w:sz w:val="21"/>
          <w:szCs w:val="21"/>
        </w:rPr>
        <w:t>should be</w:t>
      </w:r>
      <w:r w:rsidRPr="002B2AE0">
        <w:rPr>
          <w:rFonts w:eastAsia="Malgun Gothic"/>
          <w:i/>
          <w:sz w:val="21"/>
          <w:szCs w:val="21"/>
        </w:rPr>
        <w:t xml:space="preserve"> allowed within guard band in SBFD symbol</w:t>
      </w:r>
      <w:r>
        <w:rPr>
          <w:rFonts w:eastAsia="Malgun Gothic"/>
          <w:i/>
          <w:sz w:val="21"/>
          <w:szCs w:val="21"/>
        </w:rPr>
        <w:t xml:space="preserve"> if frequency isolation is sufficient between DL subband and UL subband</w:t>
      </w:r>
      <w:r w:rsidRPr="002B2AE0">
        <w:rPr>
          <w:rFonts w:eastAsia="Malgun Gothic"/>
          <w:i/>
          <w:sz w:val="21"/>
          <w:szCs w:val="21"/>
        </w:rPr>
        <w:t>.</w:t>
      </w:r>
    </w:p>
    <w:p w14:paraId="1448590C" w14:textId="77777777" w:rsidR="009C4459" w:rsidRPr="00A731EC" w:rsidRDefault="009C4459" w:rsidP="009C4459">
      <w:pPr>
        <w:pStyle w:val="af5"/>
        <w:keepNext/>
        <w:rPr>
          <w:b w:val="0"/>
        </w:rPr>
      </w:pPr>
      <w:r w:rsidRPr="00A731EC">
        <w:rPr>
          <w:rFonts w:eastAsia="Malgun Gothic"/>
          <w:i/>
          <w:sz w:val="21"/>
          <w:szCs w:val="21"/>
        </w:rPr>
        <w:t xml:space="preserve">Observation </w:t>
      </w:r>
      <w:r w:rsidRPr="00A731EC">
        <w:rPr>
          <w:rFonts w:eastAsia="Malgun Gothic"/>
          <w:i/>
          <w:sz w:val="21"/>
          <w:szCs w:val="21"/>
        </w:rPr>
        <w:fldChar w:fldCharType="begin"/>
      </w:r>
      <w:r w:rsidRPr="00A731EC">
        <w:rPr>
          <w:rFonts w:eastAsia="Malgun Gothic"/>
          <w:i/>
          <w:sz w:val="21"/>
          <w:szCs w:val="21"/>
        </w:rPr>
        <w:instrText xml:space="preserve"> SEQ Observation \* ARABIC </w:instrText>
      </w:r>
      <w:r w:rsidRPr="00A731EC">
        <w:rPr>
          <w:rFonts w:eastAsia="Malgun Gothic"/>
          <w:i/>
          <w:sz w:val="21"/>
          <w:szCs w:val="21"/>
        </w:rPr>
        <w:fldChar w:fldCharType="separate"/>
      </w:r>
      <w:r w:rsidRPr="00A731EC">
        <w:rPr>
          <w:rFonts w:eastAsia="Malgun Gothic"/>
          <w:i/>
          <w:sz w:val="21"/>
          <w:szCs w:val="21"/>
        </w:rPr>
        <w:t>11</w:t>
      </w:r>
      <w:r w:rsidRPr="00A731EC">
        <w:rPr>
          <w:rFonts w:eastAsia="Malgun Gothic"/>
          <w:i/>
          <w:sz w:val="21"/>
          <w:szCs w:val="21"/>
        </w:rPr>
        <w:fldChar w:fldCharType="end"/>
      </w:r>
      <w:r w:rsidRPr="00B01313">
        <w:rPr>
          <w:rFonts w:eastAsia="Malgun Gothic"/>
          <w:i/>
          <w:sz w:val="21"/>
          <w:szCs w:val="21"/>
        </w:rPr>
        <w:t>: For SBFD aware UE, whether enhancement is needed for DL receptions across SBFD symbols and non-SBFD symbols depends UE behaviour discussion.</w:t>
      </w:r>
    </w:p>
    <w:p w14:paraId="53A88918" w14:textId="77777777" w:rsidR="009C4459" w:rsidRDefault="009C4459" w:rsidP="009C4459">
      <w:pPr>
        <w:pStyle w:val="af5"/>
        <w:keepNext/>
      </w:pPr>
      <w:r w:rsidRPr="00A731EC">
        <w:rPr>
          <w:rFonts w:eastAsia="Malgun Gothic"/>
          <w:i/>
          <w:sz w:val="21"/>
          <w:szCs w:val="21"/>
        </w:rPr>
        <w:t xml:space="preserve">Observation </w:t>
      </w:r>
      <w:r w:rsidRPr="00A731EC">
        <w:rPr>
          <w:rFonts w:eastAsia="Malgun Gothic"/>
          <w:i/>
          <w:sz w:val="21"/>
          <w:szCs w:val="21"/>
        </w:rPr>
        <w:fldChar w:fldCharType="begin"/>
      </w:r>
      <w:r w:rsidRPr="00A731EC">
        <w:rPr>
          <w:rFonts w:eastAsia="Malgun Gothic"/>
          <w:i/>
          <w:sz w:val="21"/>
          <w:szCs w:val="21"/>
        </w:rPr>
        <w:instrText xml:space="preserve"> SEQ Observation \* ARABIC </w:instrText>
      </w:r>
      <w:r w:rsidRPr="00A731EC">
        <w:rPr>
          <w:rFonts w:eastAsia="Malgun Gothic"/>
          <w:i/>
          <w:sz w:val="21"/>
          <w:szCs w:val="21"/>
        </w:rPr>
        <w:fldChar w:fldCharType="separate"/>
      </w:r>
      <w:r w:rsidRPr="00A731EC">
        <w:rPr>
          <w:rFonts w:eastAsia="Malgun Gothic"/>
          <w:i/>
          <w:sz w:val="21"/>
          <w:szCs w:val="21"/>
        </w:rPr>
        <w:t>12</w:t>
      </w:r>
      <w:r w:rsidRPr="00A731EC">
        <w:rPr>
          <w:rFonts w:eastAsia="Malgun Gothic"/>
          <w:i/>
          <w:sz w:val="21"/>
          <w:szCs w:val="21"/>
        </w:rPr>
        <w:fldChar w:fldCharType="end"/>
      </w:r>
      <w:r w:rsidRPr="00B01313">
        <w:rPr>
          <w:rFonts w:eastAsia="Malgun Gothic"/>
          <w:i/>
          <w:sz w:val="21"/>
          <w:szCs w:val="21"/>
        </w:rPr>
        <w:t>: For PUSCH without repetition, current specification is sufficient to avoid the case where a PUSCH is across SBFD symbol and non-SBFD symbol.</w:t>
      </w:r>
    </w:p>
    <w:p w14:paraId="1C4CC157" w14:textId="77777777" w:rsidR="009C4459" w:rsidRPr="00A731EC" w:rsidRDefault="009C4459" w:rsidP="009C4459">
      <w:pPr>
        <w:pStyle w:val="af5"/>
        <w:keepNext/>
        <w:rPr>
          <w:b w:val="0"/>
        </w:rPr>
      </w:pPr>
      <w:r w:rsidRPr="00A731EC">
        <w:rPr>
          <w:rFonts w:eastAsia="Malgun Gothic"/>
          <w:i/>
          <w:sz w:val="21"/>
          <w:szCs w:val="21"/>
        </w:rPr>
        <w:t xml:space="preserve">Observation </w:t>
      </w:r>
      <w:r w:rsidRPr="00A731EC">
        <w:rPr>
          <w:rFonts w:eastAsia="Malgun Gothic"/>
          <w:i/>
          <w:sz w:val="21"/>
          <w:szCs w:val="21"/>
        </w:rPr>
        <w:fldChar w:fldCharType="begin"/>
      </w:r>
      <w:r w:rsidRPr="00A731EC">
        <w:rPr>
          <w:rFonts w:eastAsia="Malgun Gothic"/>
          <w:i/>
          <w:sz w:val="21"/>
          <w:szCs w:val="21"/>
        </w:rPr>
        <w:instrText xml:space="preserve"> SEQ Observation \* ARABIC </w:instrText>
      </w:r>
      <w:r w:rsidRPr="00A731EC">
        <w:rPr>
          <w:rFonts w:eastAsia="Malgun Gothic"/>
          <w:i/>
          <w:sz w:val="21"/>
          <w:szCs w:val="21"/>
        </w:rPr>
        <w:fldChar w:fldCharType="separate"/>
      </w:r>
      <w:r w:rsidRPr="00A731EC">
        <w:rPr>
          <w:rFonts w:eastAsia="Malgun Gothic"/>
          <w:i/>
          <w:sz w:val="21"/>
          <w:szCs w:val="21"/>
        </w:rPr>
        <w:t>13</w:t>
      </w:r>
      <w:r w:rsidRPr="00A731EC">
        <w:rPr>
          <w:rFonts w:eastAsia="Malgun Gothic"/>
          <w:i/>
          <w:sz w:val="21"/>
          <w:szCs w:val="21"/>
        </w:rPr>
        <w:fldChar w:fldCharType="end"/>
      </w:r>
      <w:r>
        <w:rPr>
          <w:rFonts w:eastAsia="Malgun Gothic"/>
          <w:i/>
          <w:sz w:val="21"/>
          <w:szCs w:val="21"/>
        </w:rPr>
        <w:t xml:space="preserve">: </w:t>
      </w:r>
      <w:r w:rsidRPr="00B01313">
        <w:rPr>
          <w:rFonts w:eastAsia="Malgun Gothic"/>
          <w:i/>
          <w:sz w:val="21"/>
          <w:szCs w:val="21"/>
        </w:rPr>
        <w:t xml:space="preserve">For PUCCH without repetition, current specification is sufficient </w:t>
      </w:r>
      <w:r>
        <w:rPr>
          <w:rFonts w:eastAsia="Malgun Gothic"/>
          <w:i/>
          <w:sz w:val="21"/>
          <w:szCs w:val="21"/>
        </w:rPr>
        <w:t>to</w:t>
      </w:r>
      <w:r w:rsidRPr="00B01313">
        <w:rPr>
          <w:rFonts w:eastAsia="Malgun Gothic"/>
          <w:i/>
          <w:sz w:val="21"/>
          <w:szCs w:val="21"/>
        </w:rPr>
        <w:t xml:space="preserve"> avoid PUCCH transmission across SBFD symbols and non-SBFD symbols.</w:t>
      </w:r>
    </w:p>
    <w:p w14:paraId="2A5FE4F6" w14:textId="77777777" w:rsidR="009C4459" w:rsidRPr="00056F46" w:rsidRDefault="009C4459" w:rsidP="009C4459">
      <w:pPr>
        <w:pStyle w:val="af5"/>
        <w:keepNext/>
        <w:rPr>
          <w:rFonts w:eastAsia="Malgun Gothic"/>
          <w:i/>
          <w:sz w:val="21"/>
          <w:szCs w:val="21"/>
        </w:rPr>
      </w:pPr>
      <w:r w:rsidRPr="00A731EC">
        <w:rPr>
          <w:rFonts w:eastAsia="Malgun Gothic"/>
          <w:i/>
          <w:sz w:val="21"/>
          <w:szCs w:val="21"/>
        </w:rPr>
        <w:t xml:space="preserve">Observation </w:t>
      </w:r>
      <w:r w:rsidRPr="00A731EC">
        <w:rPr>
          <w:rFonts w:eastAsia="Malgun Gothic"/>
          <w:i/>
          <w:sz w:val="21"/>
          <w:szCs w:val="21"/>
        </w:rPr>
        <w:fldChar w:fldCharType="begin"/>
      </w:r>
      <w:r w:rsidRPr="00A731EC">
        <w:rPr>
          <w:rFonts w:eastAsia="Malgun Gothic"/>
          <w:i/>
          <w:sz w:val="21"/>
          <w:szCs w:val="21"/>
        </w:rPr>
        <w:instrText xml:space="preserve"> SEQ Observation \* ARABIC </w:instrText>
      </w:r>
      <w:r w:rsidRPr="00A731EC">
        <w:rPr>
          <w:rFonts w:eastAsia="Malgun Gothic"/>
          <w:i/>
          <w:sz w:val="21"/>
          <w:szCs w:val="21"/>
        </w:rPr>
        <w:fldChar w:fldCharType="separate"/>
      </w:r>
      <w:r w:rsidRPr="00A731EC">
        <w:rPr>
          <w:rFonts w:eastAsia="Malgun Gothic"/>
          <w:i/>
          <w:sz w:val="21"/>
          <w:szCs w:val="21"/>
        </w:rPr>
        <w:t>14</w:t>
      </w:r>
      <w:r w:rsidRPr="00A731EC">
        <w:rPr>
          <w:rFonts w:eastAsia="Malgun Gothic"/>
          <w:i/>
          <w:sz w:val="21"/>
          <w:szCs w:val="21"/>
        </w:rPr>
        <w:fldChar w:fldCharType="end"/>
      </w:r>
      <w:r w:rsidRPr="00B01313">
        <w:rPr>
          <w:rFonts w:eastAsia="Malgun Gothic"/>
          <w:i/>
          <w:sz w:val="21"/>
          <w:szCs w:val="21"/>
        </w:rPr>
        <w:t>: For DG PDSCH with</w:t>
      </w:r>
      <w:r w:rsidRPr="00A731EC">
        <w:rPr>
          <w:rFonts w:eastAsia="Malgun Gothic"/>
          <w:i/>
          <w:sz w:val="21"/>
          <w:szCs w:val="21"/>
        </w:rPr>
        <w:t>out</w:t>
      </w:r>
      <w:r w:rsidRPr="00B01313">
        <w:rPr>
          <w:rFonts w:eastAsia="Malgun Gothic"/>
          <w:i/>
          <w:sz w:val="21"/>
          <w:szCs w:val="21"/>
        </w:rPr>
        <w:t xml:space="preserve"> repetition, current specification is sufficient for DL receptions across SBFD symbols and non-SBFD symbols.</w:t>
      </w:r>
    </w:p>
    <w:p w14:paraId="08C9EEFE" w14:textId="77777777" w:rsidR="009C4459" w:rsidRPr="00A731EC" w:rsidRDefault="009C4459" w:rsidP="009C4459">
      <w:pPr>
        <w:pStyle w:val="af5"/>
        <w:keepNext/>
        <w:rPr>
          <w:b w:val="0"/>
        </w:rPr>
      </w:pPr>
      <w:r w:rsidRPr="00A731EC">
        <w:rPr>
          <w:rFonts w:eastAsiaTheme="minorEastAsia"/>
          <w:i/>
          <w:sz w:val="21"/>
          <w:szCs w:val="21"/>
          <w:lang w:eastAsia="zh-CN"/>
        </w:rPr>
        <w:t xml:space="preserve">Observation </w:t>
      </w:r>
      <w:r w:rsidRPr="00A731EC">
        <w:rPr>
          <w:rFonts w:eastAsiaTheme="minorEastAsia"/>
          <w:i/>
          <w:sz w:val="21"/>
          <w:szCs w:val="21"/>
          <w:lang w:eastAsia="zh-CN"/>
        </w:rPr>
        <w:fldChar w:fldCharType="begin"/>
      </w:r>
      <w:r w:rsidRPr="00A731EC">
        <w:rPr>
          <w:rFonts w:eastAsiaTheme="minorEastAsia"/>
          <w:i/>
          <w:sz w:val="21"/>
          <w:szCs w:val="21"/>
          <w:lang w:eastAsia="zh-CN"/>
        </w:rPr>
        <w:instrText xml:space="preserve"> SEQ Observation \* ARABIC </w:instrText>
      </w:r>
      <w:r w:rsidRPr="00A731EC">
        <w:rPr>
          <w:rFonts w:eastAsiaTheme="minorEastAsia"/>
          <w:i/>
          <w:sz w:val="21"/>
          <w:szCs w:val="21"/>
          <w:lang w:eastAsia="zh-CN"/>
        </w:rPr>
        <w:fldChar w:fldCharType="separate"/>
      </w:r>
      <w:r w:rsidRPr="00A731EC">
        <w:rPr>
          <w:rFonts w:eastAsiaTheme="minorEastAsia"/>
          <w:i/>
          <w:sz w:val="21"/>
          <w:szCs w:val="21"/>
          <w:lang w:eastAsia="zh-CN"/>
        </w:rPr>
        <w:t>15</w:t>
      </w:r>
      <w:r w:rsidRPr="00A731EC">
        <w:rPr>
          <w:rFonts w:eastAsiaTheme="minorEastAsia"/>
          <w:i/>
          <w:sz w:val="21"/>
          <w:szCs w:val="21"/>
          <w:lang w:eastAsia="zh-CN"/>
        </w:rPr>
        <w:fldChar w:fldCharType="end"/>
      </w:r>
      <w:r w:rsidRPr="004D58C7">
        <w:rPr>
          <w:rFonts w:eastAsiaTheme="minorEastAsia"/>
          <w:i/>
          <w:sz w:val="21"/>
          <w:szCs w:val="21"/>
          <w:lang w:eastAsia="zh-CN"/>
        </w:rPr>
        <w:t xml:space="preserve">: There is no issue </w:t>
      </w:r>
      <w:r>
        <w:rPr>
          <w:rFonts w:eastAsiaTheme="minorEastAsia"/>
          <w:i/>
          <w:sz w:val="21"/>
          <w:szCs w:val="21"/>
          <w:lang w:eastAsia="zh-CN"/>
        </w:rPr>
        <w:t xml:space="preserve">for RBG determination </w:t>
      </w:r>
      <w:r w:rsidRPr="004D58C7">
        <w:rPr>
          <w:rFonts w:eastAsiaTheme="minorEastAsia"/>
          <w:i/>
          <w:sz w:val="21"/>
          <w:szCs w:val="21"/>
          <w:lang w:eastAsia="zh-CN"/>
        </w:rPr>
        <w:t xml:space="preserve">if </w:t>
      </w:r>
      <w:r w:rsidRPr="00260D63">
        <w:rPr>
          <w:rFonts w:eastAsiaTheme="minorEastAsia"/>
          <w:i/>
          <w:sz w:val="21"/>
          <w:szCs w:val="21"/>
          <w:lang w:eastAsia="zh-CN"/>
        </w:rPr>
        <w:t>UL subband boundary is aligned with that of RBG</w:t>
      </w:r>
      <w:r>
        <w:rPr>
          <w:rFonts w:eastAsiaTheme="minorEastAsia"/>
          <w:i/>
          <w:sz w:val="21"/>
          <w:szCs w:val="21"/>
          <w:lang w:eastAsia="zh-CN"/>
        </w:rPr>
        <w:t>.</w:t>
      </w:r>
    </w:p>
    <w:p w14:paraId="11DFB729" w14:textId="77777777" w:rsidR="009C4459" w:rsidRPr="00A731EC" w:rsidRDefault="009C4459" w:rsidP="009C4459">
      <w:pPr>
        <w:pStyle w:val="af5"/>
        <w:keepNext/>
        <w:rPr>
          <w:b w:val="0"/>
        </w:rPr>
      </w:pPr>
      <w:r w:rsidRPr="00A731EC">
        <w:rPr>
          <w:i/>
          <w:sz w:val="21"/>
          <w:szCs w:val="21"/>
        </w:rPr>
        <w:t xml:space="preserve">Observation </w:t>
      </w:r>
      <w:r w:rsidRPr="00A731EC">
        <w:rPr>
          <w:i/>
          <w:sz w:val="21"/>
          <w:szCs w:val="21"/>
        </w:rPr>
        <w:fldChar w:fldCharType="begin"/>
      </w:r>
      <w:r w:rsidRPr="00A731EC">
        <w:rPr>
          <w:i/>
          <w:sz w:val="21"/>
          <w:szCs w:val="21"/>
        </w:rPr>
        <w:instrText xml:space="preserve"> SEQ Observation \* ARABIC </w:instrText>
      </w:r>
      <w:r w:rsidRPr="00A731EC">
        <w:rPr>
          <w:i/>
          <w:sz w:val="21"/>
          <w:szCs w:val="21"/>
        </w:rPr>
        <w:fldChar w:fldCharType="separate"/>
      </w:r>
      <w:r w:rsidRPr="00A731EC">
        <w:rPr>
          <w:i/>
          <w:sz w:val="21"/>
          <w:szCs w:val="21"/>
        </w:rPr>
        <w:t>16</w:t>
      </w:r>
      <w:r w:rsidRPr="00A731EC">
        <w:rPr>
          <w:i/>
          <w:sz w:val="21"/>
          <w:szCs w:val="21"/>
        </w:rPr>
        <w:fldChar w:fldCharType="end"/>
      </w:r>
      <w:r w:rsidRPr="00F710C5">
        <w:rPr>
          <w:i/>
          <w:sz w:val="21"/>
          <w:szCs w:val="21"/>
        </w:rPr>
        <w:t>: The conflicted dynamic downlink and dynamic uplink on the same SBFD symbol may have different priorities.</w:t>
      </w:r>
    </w:p>
    <w:p w14:paraId="78385B84" w14:textId="77777777" w:rsidR="009C4459" w:rsidRPr="00A731EC" w:rsidRDefault="009C4459" w:rsidP="009C4459">
      <w:pPr>
        <w:pStyle w:val="af5"/>
        <w:keepNext/>
        <w:rPr>
          <w:b w:val="0"/>
        </w:rPr>
      </w:pPr>
      <w:r w:rsidRPr="00A731EC">
        <w:rPr>
          <w:i/>
          <w:sz w:val="21"/>
          <w:szCs w:val="21"/>
        </w:rPr>
        <w:t xml:space="preserve">Observation </w:t>
      </w:r>
      <w:r w:rsidRPr="00A731EC">
        <w:rPr>
          <w:i/>
          <w:sz w:val="21"/>
          <w:szCs w:val="21"/>
        </w:rPr>
        <w:fldChar w:fldCharType="begin"/>
      </w:r>
      <w:r w:rsidRPr="00A731EC">
        <w:rPr>
          <w:i/>
          <w:sz w:val="21"/>
          <w:szCs w:val="21"/>
        </w:rPr>
        <w:instrText xml:space="preserve"> SEQ Observation \* ARABIC </w:instrText>
      </w:r>
      <w:r w:rsidRPr="00A731EC">
        <w:rPr>
          <w:i/>
          <w:sz w:val="21"/>
          <w:szCs w:val="21"/>
        </w:rPr>
        <w:fldChar w:fldCharType="separate"/>
      </w:r>
      <w:r w:rsidRPr="00A731EC">
        <w:rPr>
          <w:i/>
          <w:sz w:val="21"/>
          <w:szCs w:val="21"/>
        </w:rPr>
        <w:t>17</w:t>
      </w:r>
      <w:r w:rsidRPr="00A731EC">
        <w:rPr>
          <w:i/>
          <w:sz w:val="21"/>
          <w:szCs w:val="21"/>
        </w:rPr>
        <w:fldChar w:fldCharType="end"/>
      </w:r>
      <w:r w:rsidRPr="00F710C5">
        <w:rPr>
          <w:i/>
          <w:sz w:val="21"/>
          <w:szCs w:val="21"/>
        </w:rPr>
        <w:t>: Semi-static DL and dynamic UL may collide on SBFD symbol.</w:t>
      </w:r>
    </w:p>
    <w:p w14:paraId="398CBA85" w14:textId="77777777" w:rsidR="009C4459" w:rsidRPr="00A731EC" w:rsidRDefault="009C4459" w:rsidP="009C4459">
      <w:pPr>
        <w:pStyle w:val="af5"/>
        <w:keepNext/>
        <w:rPr>
          <w:b w:val="0"/>
        </w:rPr>
      </w:pPr>
      <w:r w:rsidRPr="00A731EC">
        <w:rPr>
          <w:rFonts w:eastAsia="Malgun Gothic"/>
          <w:i/>
          <w:sz w:val="21"/>
          <w:szCs w:val="21"/>
        </w:rPr>
        <w:t xml:space="preserve">Observation </w:t>
      </w:r>
      <w:r w:rsidRPr="00A731EC">
        <w:rPr>
          <w:rFonts w:eastAsia="Malgun Gothic"/>
          <w:i/>
          <w:sz w:val="21"/>
          <w:szCs w:val="21"/>
        </w:rPr>
        <w:fldChar w:fldCharType="begin"/>
      </w:r>
      <w:r w:rsidRPr="00A731EC">
        <w:rPr>
          <w:rFonts w:eastAsia="Malgun Gothic"/>
          <w:i/>
          <w:sz w:val="21"/>
          <w:szCs w:val="21"/>
        </w:rPr>
        <w:instrText xml:space="preserve"> SEQ Observation \* ARABIC </w:instrText>
      </w:r>
      <w:r w:rsidRPr="00A731EC">
        <w:rPr>
          <w:rFonts w:eastAsia="Malgun Gothic"/>
          <w:i/>
          <w:sz w:val="21"/>
          <w:szCs w:val="21"/>
        </w:rPr>
        <w:fldChar w:fldCharType="separate"/>
      </w:r>
      <w:r w:rsidRPr="00A731EC">
        <w:rPr>
          <w:rFonts w:eastAsia="Malgun Gothic"/>
          <w:i/>
          <w:sz w:val="21"/>
          <w:szCs w:val="21"/>
        </w:rPr>
        <w:t>18</w:t>
      </w:r>
      <w:r w:rsidRPr="00A731EC">
        <w:rPr>
          <w:rFonts w:eastAsia="Malgun Gothic"/>
          <w:i/>
          <w:sz w:val="21"/>
          <w:szCs w:val="21"/>
        </w:rPr>
        <w:fldChar w:fldCharType="end"/>
      </w:r>
      <w:r w:rsidRPr="00F710C5">
        <w:rPr>
          <w:rFonts w:eastAsia="Malgun Gothic"/>
          <w:i/>
          <w:sz w:val="21"/>
          <w:szCs w:val="21"/>
        </w:rPr>
        <w:t>: The impacts on SSB/CSS from UL transmission within UL subband may not always be an issue.</w:t>
      </w:r>
    </w:p>
    <w:p w14:paraId="2F3C198A" w14:textId="77777777" w:rsidR="009C4459" w:rsidRPr="00A731EC" w:rsidRDefault="009C4459" w:rsidP="009C4459">
      <w:pPr>
        <w:pStyle w:val="af5"/>
        <w:keepNext/>
        <w:rPr>
          <w:b w:val="0"/>
        </w:rPr>
      </w:pPr>
      <w:r w:rsidRPr="00A731EC">
        <w:rPr>
          <w:i/>
          <w:sz w:val="21"/>
          <w:szCs w:val="21"/>
        </w:rPr>
        <w:t xml:space="preserve">Observation </w:t>
      </w:r>
      <w:r w:rsidRPr="00A731EC">
        <w:rPr>
          <w:i/>
          <w:sz w:val="21"/>
          <w:szCs w:val="21"/>
        </w:rPr>
        <w:fldChar w:fldCharType="begin"/>
      </w:r>
      <w:r w:rsidRPr="00A731EC">
        <w:rPr>
          <w:i/>
          <w:sz w:val="21"/>
          <w:szCs w:val="21"/>
        </w:rPr>
        <w:instrText xml:space="preserve"> SEQ Observation \* ARABIC </w:instrText>
      </w:r>
      <w:r w:rsidRPr="00A731EC">
        <w:rPr>
          <w:i/>
          <w:sz w:val="21"/>
          <w:szCs w:val="21"/>
        </w:rPr>
        <w:fldChar w:fldCharType="separate"/>
      </w:r>
      <w:r w:rsidRPr="00A731EC">
        <w:rPr>
          <w:i/>
          <w:sz w:val="21"/>
          <w:szCs w:val="21"/>
        </w:rPr>
        <w:t>19</w:t>
      </w:r>
      <w:r w:rsidRPr="00A731EC">
        <w:rPr>
          <w:i/>
          <w:sz w:val="21"/>
          <w:szCs w:val="21"/>
        </w:rPr>
        <w:fldChar w:fldCharType="end"/>
      </w:r>
      <w:r w:rsidRPr="00F710C5">
        <w:rPr>
          <w:i/>
          <w:sz w:val="21"/>
          <w:szCs w:val="21"/>
        </w:rPr>
        <w:t>: The conflict between semi-static DL and semi-static UL may occur.</w:t>
      </w:r>
    </w:p>
    <w:p w14:paraId="0ADB3BF8" w14:textId="77777777" w:rsidR="009C4459" w:rsidRPr="00A731EC" w:rsidRDefault="009C4459" w:rsidP="009C4459">
      <w:pPr>
        <w:pStyle w:val="af5"/>
        <w:keepNext/>
        <w:rPr>
          <w:b w:val="0"/>
        </w:rPr>
      </w:pPr>
      <w:r w:rsidRPr="00A731EC">
        <w:rPr>
          <w:i/>
          <w:sz w:val="21"/>
          <w:szCs w:val="21"/>
        </w:rPr>
        <w:t xml:space="preserve">Observation </w:t>
      </w:r>
      <w:r w:rsidRPr="00A731EC">
        <w:rPr>
          <w:i/>
          <w:sz w:val="21"/>
          <w:szCs w:val="21"/>
        </w:rPr>
        <w:fldChar w:fldCharType="begin"/>
      </w:r>
      <w:r w:rsidRPr="00A731EC">
        <w:rPr>
          <w:i/>
          <w:sz w:val="21"/>
          <w:szCs w:val="21"/>
        </w:rPr>
        <w:instrText xml:space="preserve"> SEQ Observation \* ARABIC </w:instrText>
      </w:r>
      <w:r w:rsidRPr="00A731EC">
        <w:rPr>
          <w:i/>
          <w:sz w:val="21"/>
          <w:szCs w:val="21"/>
        </w:rPr>
        <w:fldChar w:fldCharType="separate"/>
      </w:r>
      <w:r w:rsidRPr="00A731EC">
        <w:rPr>
          <w:i/>
          <w:sz w:val="21"/>
          <w:szCs w:val="21"/>
        </w:rPr>
        <w:t>20</w:t>
      </w:r>
      <w:r w:rsidRPr="00A731EC">
        <w:rPr>
          <w:i/>
          <w:sz w:val="21"/>
          <w:szCs w:val="21"/>
        </w:rPr>
        <w:fldChar w:fldCharType="end"/>
      </w:r>
      <w:r w:rsidRPr="002701A2">
        <w:rPr>
          <w:i/>
          <w:sz w:val="21"/>
          <w:szCs w:val="21"/>
        </w:rPr>
        <w:t>: TA enhancement is not necessary as it doesn’t resolve inter-slot interference issue.</w:t>
      </w:r>
    </w:p>
    <w:p w14:paraId="4B844EC4" w14:textId="77777777" w:rsidR="009C4459" w:rsidRPr="00A731EC" w:rsidRDefault="009C4459" w:rsidP="009C4459">
      <w:pPr>
        <w:pStyle w:val="af5"/>
        <w:keepNext/>
        <w:rPr>
          <w:b w:val="0"/>
        </w:rPr>
      </w:pPr>
      <w:r w:rsidRPr="00A731EC">
        <w:rPr>
          <w:i/>
          <w:sz w:val="21"/>
          <w:szCs w:val="21"/>
        </w:rPr>
        <w:t xml:space="preserve">Observation </w:t>
      </w:r>
      <w:r w:rsidRPr="00A731EC">
        <w:rPr>
          <w:i/>
          <w:sz w:val="21"/>
          <w:szCs w:val="21"/>
        </w:rPr>
        <w:fldChar w:fldCharType="begin"/>
      </w:r>
      <w:r w:rsidRPr="00A731EC">
        <w:rPr>
          <w:i/>
          <w:sz w:val="21"/>
          <w:szCs w:val="21"/>
        </w:rPr>
        <w:instrText xml:space="preserve"> SEQ Observation \* ARABIC </w:instrText>
      </w:r>
      <w:r w:rsidRPr="00A731EC">
        <w:rPr>
          <w:i/>
          <w:sz w:val="21"/>
          <w:szCs w:val="21"/>
        </w:rPr>
        <w:fldChar w:fldCharType="separate"/>
      </w:r>
      <w:r>
        <w:rPr>
          <w:i/>
          <w:noProof/>
          <w:sz w:val="21"/>
          <w:szCs w:val="21"/>
        </w:rPr>
        <w:t>21</w:t>
      </w:r>
      <w:r w:rsidRPr="00A731EC">
        <w:rPr>
          <w:i/>
          <w:sz w:val="21"/>
          <w:szCs w:val="21"/>
        </w:rPr>
        <w:fldChar w:fldCharType="end"/>
      </w:r>
      <w:r w:rsidRPr="002701A2">
        <w:rPr>
          <w:i/>
          <w:sz w:val="21"/>
          <w:szCs w:val="21"/>
        </w:rPr>
        <w:t xml:space="preserve">: </w:t>
      </w:r>
      <w:r>
        <w:rPr>
          <w:i/>
          <w:sz w:val="21"/>
          <w:szCs w:val="21"/>
        </w:rPr>
        <w:t>The impacts on digital IC from unaligned symbol/slot boundary at gNB side needs further study</w:t>
      </w:r>
      <w:r w:rsidRPr="002701A2">
        <w:rPr>
          <w:i/>
          <w:sz w:val="21"/>
          <w:szCs w:val="21"/>
        </w:rPr>
        <w:t>.</w:t>
      </w:r>
    </w:p>
    <w:p w14:paraId="6AF02C88" w14:textId="77777777" w:rsidR="009C4459" w:rsidRPr="00A731EC" w:rsidRDefault="009C4459" w:rsidP="009C4459">
      <w:pPr>
        <w:pStyle w:val="af5"/>
        <w:keepNext/>
        <w:rPr>
          <w:b w:val="0"/>
        </w:rPr>
      </w:pPr>
      <w:r w:rsidRPr="00A731EC">
        <w:rPr>
          <w:i/>
          <w:sz w:val="21"/>
          <w:szCs w:val="21"/>
        </w:rPr>
        <w:t xml:space="preserve">Observation </w:t>
      </w:r>
      <w:r w:rsidRPr="00A731EC">
        <w:rPr>
          <w:i/>
          <w:sz w:val="21"/>
          <w:szCs w:val="21"/>
        </w:rPr>
        <w:fldChar w:fldCharType="begin"/>
      </w:r>
      <w:r w:rsidRPr="00A731EC">
        <w:rPr>
          <w:i/>
          <w:sz w:val="21"/>
          <w:szCs w:val="21"/>
        </w:rPr>
        <w:instrText xml:space="preserve"> SEQ Observation \* ARABIC </w:instrText>
      </w:r>
      <w:r w:rsidRPr="00A731EC">
        <w:rPr>
          <w:i/>
          <w:sz w:val="21"/>
          <w:szCs w:val="21"/>
        </w:rPr>
        <w:fldChar w:fldCharType="separate"/>
      </w:r>
      <w:r>
        <w:rPr>
          <w:i/>
          <w:noProof/>
          <w:sz w:val="21"/>
          <w:szCs w:val="21"/>
        </w:rPr>
        <w:t>21</w:t>
      </w:r>
      <w:r w:rsidRPr="00A731EC">
        <w:rPr>
          <w:i/>
          <w:sz w:val="21"/>
          <w:szCs w:val="21"/>
        </w:rPr>
        <w:fldChar w:fldCharType="end"/>
      </w:r>
      <w:r w:rsidRPr="002701A2">
        <w:rPr>
          <w:i/>
          <w:sz w:val="21"/>
          <w:szCs w:val="21"/>
        </w:rPr>
        <w:t xml:space="preserve">: </w:t>
      </w:r>
      <w:r>
        <w:rPr>
          <w:i/>
          <w:sz w:val="21"/>
          <w:szCs w:val="21"/>
        </w:rPr>
        <w:t>The impacts on digital IC from unaligned symbol/slot boundary at gNB side needs further study</w:t>
      </w:r>
      <w:r w:rsidRPr="002701A2">
        <w:rPr>
          <w:i/>
          <w:sz w:val="21"/>
          <w:szCs w:val="21"/>
        </w:rPr>
        <w:t>.</w:t>
      </w:r>
    </w:p>
    <w:p w14:paraId="057C9E37" w14:textId="77777777" w:rsidR="009C4459" w:rsidRPr="00A731EC" w:rsidRDefault="009C4459" w:rsidP="009C4459">
      <w:pPr>
        <w:pStyle w:val="af5"/>
        <w:keepNext/>
        <w:rPr>
          <w:b w:val="0"/>
        </w:rPr>
      </w:pPr>
      <w:r w:rsidRPr="00A731EC">
        <w:rPr>
          <w:i/>
          <w:sz w:val="21"/>
          <w:szCs w:val="21"/>
        </w:rPr>
        <w:t xml:space="preserve">Observation </w:t>
      </w:r>
      <w:r w:rsidRPr="00A731EC">
        <w:rPr>
          <w:i/>
          <w:sz w:val="21"/>
          <w:szCs w:val="21"/>
        </w:rPr>
        <w:fldChar w:fldCharType="begin"/>
      </w:r>
      <w:r w:rsidRPr="00A731EC">
        <w:rPr>
          <w:i/>
          <w:sz w:val="21"/>
          <w:szCs w:val="21"/>
        </w:rPr>
        <w:instrText xml:space="preserve"> SEQ Observation \* ARABIC </w:instrText>
      </w:r>
      <w:r w:rsidRPr="00A731EC">
        <w:rPr>
          <w:i/>
          <w:sz w:val="21"/>
          <w:szCs w:val="21"/>
        </w:rPr>
        <w:fldChar w:fldCharType="separate"/>
      </w:r>
      <w:r w:rsidRPr="00A731EC">
        <w:rPr>
          <w:i/>
          <w:sz w:val="21"/>
          <w:szCs w:val="21"/>
        </w:rPr>
        <w:t>22</w:t>
      </w:r>
      <w:r w:rsidRPr="00A731EC">
        <w:rPr>
          <w:i/>
          <w:sz w:val="21"/>
          <w:szCs w:val="21"/>
        </w:rPr>
        <w:fldChar w:fldCharType="end"/>
      </w:r>
      <w:r w:rsidRPr="002701A2">
        <w:rPr>
          <w:i/>
          <w:sz w:val="21"/>
          <w:szCs w:val="21"/>
        </w:rPr>
        <w:t xml:space="preserve">: </w:t>
      </w:r>
      <w:r w:rsidRPr="00C409C8">
        <w:rPr>
          <w:i/>
          <w:sz w:val="21"/>
          <w:szCs w:val="21"/>
        </w:rPr>
        <w:t>S</w:t>
      </w:r>
      <w:r w:rsidRPr="005D6740">
        <w:rPr>
          <w:i/>
          <w:sz w:val="21"/>
          <w:szCs w:val="21"/>
        </w:rPr>
        <w:t>ubband based CLI measurement and report</w:t>
      </w:r>
      <w:r>
        <w:rPr>
          <w:i/>
          <w:sz w:val="21"/>
          <w:szCs w:val="21"/>
        </w:rPr>
        <w:t xml:space="preserve"> should be used for inter-subband UE-UE CLI mitigation</w:t>
      </w:r>
      <w:r w:rsidRPr="00777A49">
        <w:rPr>
          <w:i/>
          <w:sz w:val="21"/>
          <w:szCs w:val="21"/>
        </w:rPr>
        <w:t>.</w:t>
      </w:r>
      <w:r w:rsidRPr="00C409C8">
        <w:rPr>
          <w:i/>
          <w:sz w:val="21"/>
          <w:szCs w:val="21"/>
        </w:rPr>
        <w:t xml:space="preserve"> </w:t>
      </w:r>
    </w:p>
    <w:p w14:paraId="3CBC2F2C" w14:textId="77777777" w:rsidR="009C4459" w:rsidRPr="00A731EC" w:rsidRDefault="009C4459" w:rsidP="009C4459">
      <w:pPr>
        <w:pStyle w:val="af5"/>
        <w:keepNext/>
        <w:rPr>
          <w:b w:val="0"/>
        </w:rPr>
      </w:pPr>
      <w:r w:rsidRPr="00A731EC">
        <w:rPr>
          <w:i/>
          <w:sz w:val="21"/>
          <w:szCs w:val="21"/>
        </w:rPr>
        <w:t xml:space="preserve">Observation </w:t>
      </w:r>
      <w:r w:rsidRPr="00A731EC">
        <w:rPr>
          <w:i/>
          <w:sz w:val="21"/>
          <w:szCs w:val="21"/>
        </w:rPr>
        <w:fldChar w:fldCharType="begin"/>
      </w:r>
      <w:r w:rsidRPr="00A731EC">
        <w:rPr>
          <w:i/>
          <w:sz w:val="21"/>
          <w:szCs w:val="21"/>
        </w:rPr>
        <w:instrText xml:space="preserve"> SEQ Observation \* ARABIC </w:instrText>
      </w:r>
      <w:r w:rsidRPr="00A731EC">
        <w:rPr>
          <w:i/>
          <w:sz w:val="21"/>
          <w:szCs w:val="21"/>
        </w:rPr>
        <w:fldChar w:fldCharType="separate"/>
      </w:r>
      <w:r w:rsidRPr="00A731EC">
        <w:rPr>
          <w:i/>
          <w:sz w:val="21"/>
          <w:szCs w:val="21"/>
        </w:rPr>
        <w:t>23</w:t>
      </w:r>
      <w:r w:rsidRPr="00A731EC">
        <w:rPr>
          <w:i/>
          <w:sz w:val="21"/>
          <w:szCs w:val="21"/>
        </w:rPr>
        <w:fldChar w:fldCharType="end"/>
      </w:r>
      <w:r w:rsidRPr="002701A2">
        <w:rPr>
          <w:i/>
          <w:sz w:val="21"/>
          <w:szCs w:val="21"/>
        </w:rPr>
        <w:t xml:space="preserve">: </w:t>
      </w:r>
      <w:r w:rsidRPr="00777A49">
        <w:rPr>
          <w:rFonts w:hint="eastAsia"/>
          <w:i/>
          <w:sz w:val="21"/>
          <w:szCs w:val="21"/>
        </w:rPr>
        <w:t>S</w:t>
      </w:r>
      <w:r w:rsidRPr="005D6740">
        <w:rPr>
          <w:i/>
          <w:sz w:val="21"/>
          <w:szCs w:val="21"/>
        </w:rPr>
        <w:t xml:space="preserve">ubband based measurement and </w:t>
      </w:r>
      <w:r w:rsidRPr="00C409C8">
        <w:rPr>
          <w:i/>
          <w:sz w:val="21"/>
          <w:szCs w:val="21"/>
        </w:rPr>
        <w:t xml:space="preserve">information exchange </w:t>
      </w:r>
      <w:r>
        <w:rPr>
          <w:i/>
          <w:sz w:val="21"/>
          <w:szCs w:val="21"/>
        </w:rPr>
        <w:t>should be used for inter-subband gNB-gNB CLI mitigation</w:t>
      </w:r>
      <w:r w:rsidRPr="00777A49">
        <w:rPr>
          <w:i/>
          <w:sz w:val="21"/>
          <w:szCs w:val="21"/>
        </w:rPr>
        <w:t xml:space="preserve">. </w:t>
      </w:r>
    </w:p>
    <w:p w14:paraId="5DF41025" w14:textId="77777777" w:rsidR="00450F06" w:rsidRPr="00A731EC" w:rsidRDefault="00450F06" w:rsidP="00450F06">
      <w:pPr>
        <w:pStyle w:val="af5"/>
        <w:keepNext/>
        <w:rPr>
          <w:b w:val="0"/>
        </w:rPr>
      </w:pPr>
      <w:r w:rsidRPr="00A731EC">
        <w:rPr>
          <w:i/>
          <w:sz w:val="21"/>
          <w:szCs w:val="21"/>
        </w:rPr>
        <w:t xml:space="preserve">Observation </w:t>
      </w:r>
      <w:r w:rsidRPr="00A731EC">
        <w:rPr>
          <w:i/>
          <w:sz w:val="21"/>
          <w:szCs w:val="21"/>
        </w:rPr>
        <w:fldChar w:fldCharType="begin"/>
      </w:r>
      <w:r w:rsidRPr="00A731EC">
        <w:rPr>
          <w:i/>
          <w:sz w:val="21"/>
          <w:szCs w:val="21"/>
        </w:rPr>
        <w:instrText xml:space="preserve"> SEQ Observation \* ARABIC </w:instrText>
      </w:r>
      <w:r w:rsidRPr="00A731EC">
        <w:rPr>
          <w:i/>
          <w:sz w:val="21"/>
          <w:szCs w:val="21"/>
        </w:rPr>
        <w:fldChar w:fldCharType="separate"/>
      </w:r>
      <w:r w:rsidRPr="00A731EC">
        <w:rPr>
          <w:i/>
          <w:sz w:val="21"/>
          <w:szCs w:val="21"/>
        </w:rPr>
        <w:t>24</w:t>
      </w:r>
      <w:r w:rsidRPr="00A731EC">
        <w:rPr>
          <w:i/>
          <w:sz w:val="21"/>
          <w:szCs w:val="21"/>
        </w:rPr>
        <w:fldChar w:fldCharType="end"/>
      </w:r>
      <w:r w:rsidRPr="002F2155">
        <w:rPr>
          <w:i/>
          <w:sz w:val="21"/>
          <w:szCs w:val="21"/>
        </w:rPr>
        <w:t>: If a RO exists in DL slots configured by tdd-UL-DL-ConfigurationCommon, it cannot be used for preamble transmission even if the RO locates in a transparent UL subband.</w:t>
      </w:r>
    </w:p>
    <w:p w14:paraId="73A62A80" w14:textId="51799FC1" w:rsidR="006F20EA" w:rsidRPr="00B30A76" w:rsidRDefault="006F20EA" w:rsidP="002750EC">
      <w:pPr>
        <w:spacing w:beforeLines="50" w:before="120"/>
        <w:ind w:left="0" w:firstLine="0"/>
        <w:rPr>
          <w:rFonts w:ascii="Times New Roman" w:eastAsia="宋体" w:hAnsi="Times New Roman"/>
          <w:color w:val="000000"/>
          <w:sz w:val="21"/>
          <w:szCs w:val="21"/>
          <w:lang w:eastAsia="zh-CN"/>
        </w:rPr>
      </w:pPr>
    </w:p>
    <w:p w14:paraId="38CF9641" w14:textId="25A46683" w:rsidR="00A04AD0" w:rsidRPr="00B30A76" w:rsidRDefault="00A04AD0" w:rsidP="002750EC">
      <w:pPr>
        <w:spacing w:beforeLines="50" w:before="120"/>
        <w:ind w:left="0" w:firstLine="0"/>
        <w:rPr>
          <w:rFonts w:ascii="Times New Roman" w:eastAsia="宋体" w:hAnsi="Times New Roman"/>
          <w:color w:val="000000"/>
          <w:sz w:val="21"/>
          <w:szCs w:val="21"/>
          <w:lang w:eastAsia="zh-CN"/>
        </w:rPr>
      </w:pPr>
      <w:r w:rsidRPr="00B30A76">
        <w:rPr>
          <w:rFonts w:ascii="Times New Roman" w:eastAsia="宋体" w:hAnsi="Times New Roman"/>
          <w:color w:val="000000"/>
          <w:sz w:val="21"/>
          <w:szCs w:val="21"/>
          <w:lang w:eastAsia="zh-CN"/>
        </w:rPr>
        <w:t>Based on the aforementioned discussion</w:t>
      </w:r>
      <w:r w:rsidR="007E00B5">
        <w:rPr>
          <w:rFonts w:ascii="Times New Roman" w:eastAsia="宋体" w:hAnsi="Times New Roman"/>
          <w:color w:val="000000"/>
          <w:sz w:val="21"/>
          <w:szCs w:val="21"/>
          <w:lang w:eastAsia="zh-CN"/>
        </w:rPr>
        <w:t xml:space="preserve"> and observation</w:t>
      </w:r>
      <w:r w:rsidRPr="00B30A76">
        <w:rPr>
          <w:rFonts w:ascii="Times New Roman" w:eastAsia="宋体" w:hAnsi="Times New Roman"/>
          <w:color w:val="000000"/>
          <w:sz w:val="21"/>
          <w:szCs w:val="21"/>
          <w:lang w:eastAsia="zh-CN"/>
        </w:rPr>
        <w:t>, we have the following proposals:</w:t>
      </w:r>
    </w:p>
    <w:p w14:paraId="65F9C0A6" w14:textId="1570B290" w:rsidR="003A0CF1" w:rsidRDefault="003A0CF1" w:rsidP="003A0CF1">
      <w:pPr>
        <w:ind w:left="0" w:firstLine="0"/>
        <w:rPr>
          <w:rFonts w:ascii="Times New Roman" w:hAnsi="Times New Roman"/>
          <w:b/>
          <w:sz w:val="21"/>
          <w:szCs w:val="21"/>
        </w:rPr>
      </w:pPr>
    </w:p>
    <w:p w14:paraId="1F7EEB7F" w14:textId="4512B9EF" w:rsidR="00450F06" w:rsidRPr="00450F06" w:rsidRDefault="00450F06" w:rsidP="003A0CF1">
      <w:pPr>
        <w:ind w:left="0" w:firstLine="0"/>
        <w:rPr>
          <w:rFonts w:ascii="Times New Roman" w:eastAsiaTheme="minorEastAsia" w:hAnsi="Times New Roman"/>
          <w:sz w:val="21"/>
          <w:szCs w:val="21"/>
          <w:u w:val="single"/>
          <w:lang w:eastAsia="zh-CN"/>
        </w:rPr>
      </w:pPr>
      <w:r w:rsidRPr="00450F06">
        <w:rPr>
          <w:rFonts w:ascii="Times New Roman" w:eastAsiaTheme="minorEastAsia" w:hAnsi="Times New Roman" w:hint="eastAsia"/>
          <w:sz w:val="21"/>
          <w:szCs w:val="21"/>
          <w:u w:val="single"/>
          <w:lang w:eastAsia="zh-CN"/>
        </w:rPr>
        <w:t>T</w:t>
      </w:r>
      <w:r w:rsidRPr="00450F06">
        <w:rPr>
          <w:rFonts w:ascii="Times New Roman" w:eastAsiaTheme="minorEastAsia" w:hAnsi="Times New Roman"/>
          <w:sz w:val="21"/>
          <w:szCs w:val="21"/>
          <w:u w:val="single"/>
          <w:lang w:eastAsia="zh-CN"/>
        </w:rPr>
        <w:t>ime domain resource allocation for UL subband</w:t>
      </w:r>
    </w:p>
    <w:p w14:paraId="4D12CF01" w14:textId="1DBFF066" w:rsidR="00450F06" w:rsidRDefault="00450F06" w:rsidP="00450F06">
      <w:pPr>
        <w:pStyle w:val="af5"/>
        <w:keepNext/>
        <w:rPr>
          <w:rFonts w:eastAsiaTheme="minorEastAsia"/>
          <w:i/>
          <w:sz w:val="21"/>
          <w:szCs w:val="21"/>
          <w:lang w:eastAsia="zh-CN"/>
        </w:rPr>
      </w:pPr>
      <w:r w:rsidRPr="00794B35">
        <w:rPr>
          <w:i/>
        </w:rPr>
        <w:t xml:space="preserve">Proposal </w:t>
      </w:r>
      <w:r>
        <w:rPr>
          <w:i/>
        </w:rPr>
        <w:fldChar w:fldCharType="begin"/>
      </w:r>
      <w:r>
        <w:rPr>
          <w:i/>
        </w:rPr>
        <w:instrText xml:space="preserve"> SEQ Proposal \* ARABIC </w:instrText>
      </w:r>
      <w:r>
        <w:rPr>
          <w:i/>
        </w:rPr>
        <w:fldChar w:fldCharType="separate"/>
      </w:r>
      <w:r>
        <w:rPr>
          <w:i/>
        </w:rPr>
        <w:t>1</w:t>
      </w:r>
      <w:r>
        <w:rPr>
          <w:i/>
        </w:rPr>
        <w:fldChar w:fldCharType="end"/>
      </w:r>
      <w:r w:rsidRPr="00794B35">
        <w:rPr>
          <w:i/>
        </w:rPr>
        <w:t>:</w:t>
      </w:r>
      <w:r w:rsidRPr="00794B35">
        <w:rPr>
          <w:rFonts w:eastAsiaTheme="minorEastAsia"/>
          <w:b w:val="0"/>
          <w:i/>
          <w:sz w:val="21"/>
          <w:szCs w:val="21"/>
          <w:lang w:eastAsia="zh-CN"/>
        </w:rPr>
        <w:t xml:space="preserve"> </w:t>
      </w:r>
      <w:r w:rsidRPr="00794B35">
        <w:rPr>
          <w:rFonts w:eastAsiaTheme="minorEastAsia"/>
          <w:i/>
          <w:sz w:val="21"/>
          <w:szCs w:val="21"/>
          <w:lang w:eastAsia="zh-CN"/>
        </w:rPr>
        <w:t>A slot can consist of both SBFD symbols and non-SBFD symbols.</w:t>
      </w:r>
    </w:p>
    <w:p w14:paraId="3B74B0A1" w14:textId="77777777" w:rsidR="00450F06" w:rsidRPr="00A731EC" w:rsidRDefault="00450F06" w:rsidP="00450F06">
      <w:pPr>
        <w:pStyle w:val="af5"/>
        <w:keepNext/>
        <w:rPr>
          <w:b w:val="0"/>
        </w:rPr>
      </w:pPr>
      <w:r w:rsidRPr="00A731EC">
        <w:rPr>
          <w:i/>
          <w:sz w:val="21"/>
          <w:szCs w:val="21"/>
        </w:rPr>
        <w:t xml:space="preserve">Proposal </w:t>
      </w:r>
      <w:r w:rsidRPr="00A731EC">
        <w:rPr>
          <w:i/>
          <w:sz w:val="21"/>
          <w:szCs w:val="21"/>
        </w:rPr>
        <w:fldChar w:fldCharType="begin"/>
      </w:r>
      <w:r w:rsidRPr="00A731EC">
        <w:rPr>
          <w:i/>
          <w:sz w:val="21"/>
          <w:szCs w:val="21"/>
        </w:rPr>
        <w:instrText xml:space="preserve"> SEQ Proposal \* ARABIC </w:instrText>
      </w:r>
      <w:r w:rsidRPr="00A731EC">
        <w:rPr>
          <w:i/>
          <w:sz w:val="21"/>
          <w:szCs w:val="21"/>
        </w:rPr>
        <w:fldChar w:fldCharType="separate"/>
      </w:r>
      <w:r w:rsidRPr="00A731EC">
        <w:rPr>
          <w:i/>
          <w:sz w:val="21"/>
          <w:szCs w:val="21"/>
        </w:rPr>
        <w:t>2</w:t>
      </w:r>
      <w:r w:rsidRPr="00A731EC">
        <w:rPr>
          <w:i/>
          <w:sz w:val="21"/>
          <w:szCs w:val="21"/>
        </w:rPr>
        <w:fldChar w:fldCharType="end"/>
      </w:r>
      <w:r w:rsidRPr="00B30A76">
        <w:rPr>
          <w:i/>
          <w:sz w:val="21"/>
          <w:szCs w:val="21"/>
        </w:rPr>
        <w:t>: For semi-static configuration of subband time locations for SBFD operation, the following mechanisms can be considered:</w:t>
      </w:r>
    </w:p>
    <w:p w14:paraId="06A8F4F9" w14:textId="77777777" w:rsidR="00450F06" w:rsidRPr="00B30A76" w:rsidRDefault="00450F06" w:rsidP="00450F06">
      <w:pPr>
        <w:pStyle w:val="aff0"/>
        <w:numPr>
          <w:ilvl w:val="0"/>
          <w:numId w:val="20"/>
        </w:numPr>
        <w:ind w:leftChars="0"/>
        <w:rPr>
          <w:rFonts w:ascii="Times New Roman" w:hAnsi="Times New Roman"/>
          <w:b/>
          <w:i/>
          <w:sz w:val="21"/>
          <w:szCs w:val="21"/>
        </w:rPr>
      </w:pPr>
      <w:r w:rsidRPr="00B30A76">
        <w:rPr>
          <w:rFonts w:ascii="Times New Roman" w:eastAsiaTheme="minorEastAsia" w:hAnsi="Times New Roman"/>
          <w:b/>
          <w:i/>
          <w:sz w:val="21"/>
          <w:szCs w:val="21"/>
          <w:lang w:eastAsia="zh-CN"/>
        </w:rPr>
        <w:t>gNB indicates SBFD subband time domain location via a bitmap</w:t>
      </w:r>
    </w:p>
    <w:p w14:paraId="1ACA97D3" w14:textId="77777777" w:rsidR="00450F06" w:rsidRPr="00B30A76" w:rsidRDefault="00450F06" w:rsidP="00450F06">
      <w:pPr>
        <w:pStyle w:val="aff0"/>
        <w:numPr>
          <w:ilvl w:val="0"/>
          <w:numId w:val="20"/>
        </w:numPr>
        <w:ind w:leftChars="0"/>
        <w:rPr>
          <w:rFonts w:ascii="Times New Roman" w:hAnsi="Times New Roman"/>
          <w:b/>
          <w:i/>
          <w:sz w:val="21"/>
          <w:szCs w:val="21"/>
        </w:rPr>
      </w:pPr>
      <w:r w:rsidRPr="00B30A76">
        <w:rPr>
          <w:rFonts w:ascii="Times New Roman" w:eastAsiaTheme="minorEastAsia" w:hAnsi="Times New Roman"/>
          <w:b/>
          <w:i/>
          <w:sz w:val="21"/>
          <w:szCs w:val="21"/>
          <w:lang w:eastAsia="zh-CN"/>
        </w:rPr>
        <w:t>gNB indicates SBFD subband time domain location via a subband-specific TDD UL-DL configuration</w:t>
      </w:r>
    </w:p>
    <w:p w14:paraId="67762BA1" w14:textId="77777777" w:rsidR="00450F06" w:rsidRPr="00450F06" w:rsidRDefault="00450F06" w:rsidP="00450F06">
      <w:pPr>
        <w:rPr>
          <w:rFonts w:eastAsiaTheme="minorEastAsia"/>
          <w:lang w:eastAsia="zh-CN"/>
        </w:rPr>
      </w:pPr>
    </w:p>
    <w:p w14:paraId="3A802662" w14:textId="77777777" w:rsidR="00450F06" w:rsidRPr="00A731EC" w:rsidRDefault="00450F06" w:rsidP="00450F06">
      <w:pPr>
        <w:pStyle w:val="af5"/>
        <w:keepNext/>
        <w:rPr>
          <w:b w:val="0"/>
        </w:rPr>
      </w:pPr>
      <w:r w:rsidRPr="00A731EC">
        <w:rPr>
          <w:i/>
          <w:sz w:val="21"/>
          <w:szCs w:val="21"/>
        </w:rPr>
        <w:t xml:space="preserve">Proposal </w:t>
      </w:r>
      <w:r w:rsidRPr="00A731EC">
        <w:rPr>
          <w:i/>
          <w:sz w:val="21"/>
          <w:szCs w:val="21"/>
        </w:rPr>
        <w:fldChar w:fldCharType="begin"/>
      </w:r>
      <w:r w:rsidRPr="00A731EC">
        <w:rPr>
          <w:i/>
          <w:sz w:val="21"/>
          <w:szCs w:val="21"/>
        </w:rPr>
        <w:instrText xml:space="preserve"> SEQ Proposal \* ARABIC </w:instrText>
      </w:r>
      <w:r w:rsidRPr="00A731EC">
        <w:rPr>
          <w:i/>
          <w:sz w:val="21"/>
          <w:szCs w:val="21"/>
        </w:rPr>
        <w:fldChar w:fldCharType="separate"/>
      </w:r>
      <w:r w:rsidRPr="00A731EC">
        <w:rPr>
          <w:i/>
          <w:sz w:val="21"/>
          <w:szCs w:val="21"/>
        </w:rPr>
        <w:t>3</w:t>
      </w:r>
      <w:r w:rsidRPr="00A731EC">
        <w:rPr>
          <w:i/>
          <w:sz w:val="21"/>
          <w:szCs w:val="21"/>
        </w:rPr>
        <w:fldChar w:fldCharType="end"/>
      </w:r>
      <w:r w:rsidRPr="00B30A76">
        <w:rPr>
          <w:i/>
          <w:sz w:val="21"/>
          <w:szCs w:val="21"/>
        </w:rPr>
        <w:t xml:space="preserve">: </w:t>
      </w:r>
      <w:r>
        <w:rPr>
          <w:i/>
          <w:sz w:val="21"/>
          <w:szCs w:val="21"/>
        </w:rPr>
        <w:t>UL subband cannot be configured on UL symbols, including semi-static UL symbol and dynamic UL symbol indicated via SFI</w:t>
      </w:r>
      <w:r w:rsidRPr="00B30A76">
        <w:rPr>
          <w:i/>
          <w:sz w:val="21"/>
          <w:szCs w:val="21"/>
        </w:rPr>
        <w:t>.</w:t>
      </w:r>
    </w:p>
    <w:p w14:paraId="614D568A" w14:textId="77777777" w:rsidR="00450F06" w:rsidRPr="00314031" w:rsidRDefault="00450F06" w:rsidP="00450F06">
      <w:pPr>
        <w:pStyle w:val="aff0"/>
        <w:numPr>
          <w:ilvl w:val="0"/>
          <w:numId w:val="39"/>
        </w:numPr>
        <w:ind w:leftChars="0"/>
        <w:rPr>
          <w:rFonts w:ascii="Times New Roman" w:hAnsi="Times New Roman"/>
          <w:b/>
          <w:i/>
          <w:sz w:val="21"/>
          <w:szCs w:val="21"/>
        </w:rPr>
      </w:pPr>
      <w:r>
        <w:rPr>
          <w:rFonts w:ascii="Times New Roman" w:eastAsiaTheme="minorEastAsia" w:hAnsi="Times New Roman" w:hint="eastAsia"/>
          <w:b/>
          <w:i/>
          <w:sz w:val="21"/>
          <w:szCs w:val="21"/>
          <w:lang w:eastAsia="zh-CN"/>
        </w:rPr>
        <w:t>I</w:t>
      </w:r>
      <w:r>
        <w:rPr>
          <w:rFonts w:ascii="Times New Roman" w:eastAsiaTheme="minorEastAsia" w:hAnsi="Times New Roman"/>
          <w:b/>
          <w:i/>
          <w:sz w:val="21"/>
          <w:szCs w:val="21"/>
          <w:lang w:eastAsia="zh-CN"/>
        </w:rPr>
        <w:t>f gNB indicates UL subband is present on UL symbols, UE ignores the UL subband configuration on UL symbols and transmits uplink on UL symbol as normal.</w:t>
      </w:r>
    </w:p>
    <w:p w14:paraId="4C7B8A94" w14:textId="77777777" w:rsidR="00450F06" w:rsidRPr="00450F06" w:rsidRDefault="00450F06" w:rsidP="00450F06">
      <w:pPr>
        <w:rPr>
          <w:rFonts w:eastAsiaTheme="minorEastAsia"/>
          <w:lang w:eastAsia="zh-CN"/>
        </w:rPr>
      </w:pPr>
    </w:p>
    <w:p w14:paraId="55FC7831" w14:textId="6490865A" w:rsidR="00450F06" w:rsidRPr="00450F06" w:rsidRDefault="00450F06" w:rsidP="00450F06">
      <w:pPr>
        <w:pStyle w:val="af5"/>
        <w:keepNext/>
      </w:pPr>
      <w:r w:rsidRPr="00A731EC">
        <w:rPr>
          <w:i/>
          <w:sz w:val="21"/>
          <w:szCs w:val="21"/>
        </w:rPr>
        <w:t xml:space="preserve">Proposal </w:t>
      </w:r>
      <w:r w:rsidRPr="00A731EC">
        <w:rPr>
          <w:i/>
          <w:sz w:val="21"/>
          <w:szCs w:val="21"/>
        </w:rPr>
        <w:fldChar w:fldCharType="begin"/>
      </w:r>
      <w:r w:rsidRPr="00A731EC">
        <w:rPr>
          <w:i/>
          <w:sz w:val="21"/>
          <w:szCs w:val="21"/>
        </w:rPr>
        <w:instrText xml:space="preserve"> SEQ Proposal \* ARABIC </w:instrText>
      </w:r>
      <w:r w:rsidRPr="00A731EC">
        <w:rPr>
          <w:i/>
          <w:sz w:val="21"/>
          <w:szCs w:val="21"/>
        </w:rPr>
        <w:fldChar w:fldCharType="separate"/>
      </w:r>
      <w:r w:rsidRPr="00A731EC">
        <w:rPr>
          <w:i/>
          <w:sz w:val="21"/>
          <w:szCs w:val="21"/>
        </w:rPr>
        <w:t>4</w:t>
      </w:r>
      <w:r w:rsidRPr="00A731EC">
        <w:rPr>
          <w:i/>
          <w:sz w:val="21"/>
          <w:szCs w:val="21"/>
        </w:rPr>
        <w:fldChar w:fldCharType="end"/>
      </w:r>
      <w:r w:rsidRPr="00B30A76">
        <w:rPr>
          <w:i/>
          <w:sz w:val="21"/>
          <w:szCs w:val="21"/>
        </w:rPr>
        <w:t>: Cell-specific signalling is sufficient to configure SBFD subband time location.</w:t>
      </w:r>
    </w:p>
    <w:p w14:paraId="4D833CC0" w14:textId="77777777" w:rsidR="00450F06" w:rsidRPr="00A731EC" w:rsidRDefault="00450F06" w:rsidP="00450F06">
      <w:pPr>
        <w:pStyle w:val="af5"/>
        <w:keepNext/>
        <w:rPr>
          <w:b w:val="0"/>
        </w:rPr>
      </w:pPr>
      <w:r w:rsidRPr="00A731EC">
        <w:rPr>
          <w:i/>
          <w:sz w:val="21"/>
          <w:szCs w:val="21"/>
        </w:rPr>
        <w:t xml:space="preserve">Proposal </w:t>
      </w:r>
      <w:r w:rsidRPr="00A731EC">
        <w:rPr>
          <w:i/>
          <w:sz w:val="21"/>
          <w:szCs w:val="21"/>
        </w:rPr>
        <w:fldChar w:fldCharType="begin"/>
      </w:r>
      <w:r w:rsidRPr="00A731EC">
        <w:rPr>
          <w:i/>
          <w:sz w:val="21"/>
          <w:szCs w:val="21"/>
        </w:rPr>
        <w:instrText xml:space="preserve"> SEQ Proposal \* ARABIC </w:instrText>
      </w:r>
      <w:r w:rsidRPr="00A731EC">
        <w:rPr>
          <w:i/>
          <w:sz w:val="21"/>
          <w:szCs w:val="21"/>
        </w:rPr>
        <w:fldChar w:fldCharType="separate"/>
      </w:r>
      <w:r w:rsidRPr="00A731EC">
        <w:rPr>
          <w:i/>
          <w:sz w:val="21"/>
          <w:szCs w:val="21"/>
        </w:rPr>
        <w:t>5</w:t>
      </w:r>
      <w:r w:rsidRPr="00A731EC">
        <w:rPr>
          <w:i/>
          <w:sz w:val="21"/>
          <w:szCs w:val="21"/>
        </w:rPr>
        <w:fldChar w:fldCharType="end"/>
      </w:r>
      <w:r w:rsidRPr="00B30A76">
        <w:rPr>
          <w:i/>
          <w:sz w:val="21"/>
          <w:szCs w:val="21"/>
        </w:rPr>
        <w:t>: If UL subband is configured on semi-static flexible symbol and gNB further adjust direction for the symbols, clarify behaviour of SBFD aware UE at least for the following cases:</w:t>
      </w:r>
    </w:p>
    <w:p w14:paraId="3EBE6392" w14:textId="77777777" w:rsidR="00450F06" w:rsidRPr="00B30A76" w:rsidRDefault="00450F06" w:rsidP="00450F06">
      <w:pPr>
        <w:pStyle w:val="aff0"/>
        <w:numPr>
          <w:ilvl w:val="0"/>
          <w:numId w:val="22"/>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DL symbol on which UL subband is configured</w:t>
      </w:r>
    </w:p>
    <w:p w14:paraId="28FEBF5E" w14:textId="77777777" w:rsidR="00450F06" w:rsidRPr="00B30A76" w:rsidRDefault="00450F06" w:rsidP="00450F06">
      <w:pPr>
        <w:pStyle w:val="aff0"/>
        <w:numPr>
          <w:ilvl w:val="0"/>
          <w:numId w:val="22"/>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UL symbol on which UL subband is configured</w:t>
      </w:r>
    </w:p>
    <w:p w14:paraId="50003F21" w14:textId="77777777" w:rsidR="00450F06" w:rsidRPr="00B30A76" w:rsidRDefault="00450F06" w:rsidP="00450F06">
      <w:pPr>
        <w:pStyle w:val="aff0"/>
        <w:numPr>
          <w:ilvl w:val="0"/>
          <w:numId w:val="22"/>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SFI flexible symbol on which UL subband is configured</w:t>
      </w:r>
    </w:p>
    <w:p w14:paraId="7A73F1DE" w14:textId="692F494D" w:rsidR="00450F06" w:rsidRDefault="00450F06" w:rsidP="003A0CF1">
      <w:pPr>
        <w:ind w:left="0" w:firstLine="0"/>
        <w:rPr>
          <w:rFonts w:ascii="Times New Roman" w:eastAsiaTheme="minorEastAsia" w:hAnsi="Times New Roman"/>
          <w:b/>
          <w:sz w:val="21"/>
          <w:szCs w:val="21"/>
          <w:lang w:eastAsia="zh-CN"/>
        </w:rPr>
      </w:pPr>
    </w:p>
    <w:p w14:paraId="561BEC08" w14:textId="72E18C61" w:rsidR="00450F06" w:rsidRDefault="00450F06" w:rsidP="003A0CF1">
      <w:pPr>
        <w:ind w:left="0" w:firstLine="0"/>
        <w:rPr>
          <w:rFonts w:ascii="Times New Roman" w:eastAsiaTheme="minorEastAsia" w:hAnsi="Times New Roman"/>
          <w:sz w:val="21"/>
          <w:szCs w:val="21"/>
          <w:u w:val="single"/>
          <w:lang w:eastAsia="zh-CN"/>
        </w:rPr>
      </w:pPr>
      <w:r w:rsidRPr="009D6A92">
        <w:rPr>
          <w:rFonts w:ascii="Times New Roman" w:eastAsiaTheme="minorEastAsia" w:hAnsi="Times New Roman"/>
          <w:sz w:val="21"/>
          <w:szCs w:val="21"/>
          <w:u w:val="single"/>
          <w:lang w:eastAsia="zh-CN"/>
        </w:rPr>
        <w:t>Frequency domain resource allocation for UL subband</w:t>
      </w:r>
    </w:p>
    <w:p w14:paraId="61DDA70E" w14:textId="77777777" w:rsidR="00450F06" w:rsidRDefault="00450F06" w:rsidP="00450F06">
      <w:pPr>
        <w:pStyle w:val="af5"/>
        <w:keepNext/>
      </w:pPr>
      <w:r w:rsidRPr="00A731EC">
        <w:rPr>
          <w:i/>
          <w:sz w:val="21"/>
          <w:szCs w:val="21"/>
        </w:rPr>
        <w:t xml:space="preserve">Proposal </w:t>
      </w:r>
      <w:r w:rsidRPr="00A731EC">
        <w:rPr>
          <w:i/>
          <w:sz w:val="21"/>
          <w:szCs w:val="21"/>
        </w:rPr>
        <w:fldChar w:fldCharType="begin"/>
      </w:r>
      <w:r w:rsidRPr="00A731EC">
        <w:rPr>
          <w:i/>
          <w:sz w:val="21"/>
          <w:szCs w:val="21"/>
        </w:rPr>
        <w:instrText xml:space="preserve"> SEQ Proposal \* ARABIC </w:instrText>
      </w:r>
      <w:r w:rsidRPr="00A731EC">
        <w:rPr>
          <w:i/>
          <w:sz w:val="21"/>
          <w:szCs w:val="21"/>
        </w:rPr>
        <w:fldChar w:fldCharType="separate"/>
      </w:r>
      <w:r w:rsidRPr="00A731EC">
        <w:rPr>
          <w:i/>
          <w:sz w:val="21"/>
          <w:szCs w:val="21"/>
        </w:rPr>
        <w:t>6</w:t>
      </w:r>
      <w:r w:rsidRPr="00A731EC">
        <w:rPr>
          <w:i/>
          <w:sz w:val="21"/>
          <w:szCs w:val="21"/>
        </w:rPr>
        <w:fldChar w:fldCharType="end"/>
      </w:r>
      <w:r w:rsidRPr="00DA43AB">
        <w:rPr>
          <w:i/>
          <w:sz w:val="21"/>
          <w:szCs w:val="21"/>
        </w:rPr>
        <w:t>: Study whether and how to use guard band for downlink transmission</w:t>
      </w:r>
      <w:r>
        <w:rPr>
          <w:i/>
          <w:sz w:val="21"/>
          <w:szCs w:val="21"/>
        </w:rPr>
        <w:t xml:space="preserve"> if guard band is configured</w:t>
      </w:r>
      <w:r w:rsidRPr="00DA43AB">
        <w:rPr>
          <w:i/>
          <w:sz w:val="21"/>
          <w:szCs w:val="21"/>
        </w:rPr>
        <w:t>.</w:t>
      </w:r>
    </w:p>
    <w:p w14:paraId="3F0DBA0B" w14:textId="77777777" w:rsidR="00450F06" w:rsidRDefault="00450F06" w:rsidP="00450F06">
      <w:pPr>
        <w:pStyle w:val="af5"/>
        <w:keepNext/>
      </w:pPr>
      <w:r w:rsidRPr="00A731EC">
        <w:rPr>
          <w:i/>
          <w:sz w:val="21"/>
          <w:szCs w:val="21"/>
        </w:rPr>
        <w:t xml:space="preserve">Proposal </w:t>
      </w:r>
      <w:r w:rsidRPr="00A731EC">
        <w:rPr>
          <w:i/>
          <w:sz w:val="21"/>
          <w:szCs w:val="21"/>
        </w:rPr>
        <w:fldChar w:fldCharType="begin"/>
      </w:r>
      <w:r w:rsidRPr="00A731EC">
        <w:rPr>
          <w:i/>
          <w:sz w:val="21"/>
          <w:szCs w:val="21"/>
        </w:rPr>
        <w:instrText xml:space="preserve"> SEQ Proposal \* ARABIC </w:instrText>
      </w:r>
      <w:r w:rsidRPr="00A731EC">
        <w:rPr>
          <w:i/>
          <w:sz w:val="21"/>
          <w:szCs w:val="21"/>
        </w:rPr>
        <w:fldChar w:fldCharType="separate"/>
      </w:r>
      <w:r w:rsidRPr="00A731EC">
        <w:rPr>
          <w:i/>
          <w:sz w:val="21"/>
          <w:szCs w:val="21"/>
        </w:rPr>
        <w:t>7</w:t>
      </w:r>
      <w:r w:rsidRPr="00A731EC">
        <w:rPr>
          <w:i/>
          <w:sz w:val="21"/>
          <w:szCs w:val="21"/>
        </w:rPr>
        <w:fldChar w:fldCharType="end"/>
      </w:r>
      <w:r w:rsidRPr="00DA43AB">
        <w:rPr>
          <w:i/>
          <w:sz w:val="21"/>
          <w:szCs w:val="21"/>
        </w:rPr>
        <w:t>: Send LS to RAN4 and consult RAN4 how guard band between DL subband and UL subband is determined.</w:t>
      </w:r>
    </w:p>
    <w:p w14:paraId="69766EEB" w14:textId="77777777" w:rsidR="00450F06" w:rsidRPr="00056F46" w:rsidRDefault="00450F06" w:rsidP="00450F06">
      <w:pPr>
        <w:pStyle w:val="af5"/>
        <w:keepNext/>
      </w:pPr>
      <w:r w:rsidRPr="00056F46">
        <w:rPr>
          <w:i/>
          <w:sz w:val="21"/>
          <w:szCs w:val="21"/>
        </w:rPr>
        <w:t xml:space="preserve">Proposal </w:t>
      </w:r>
      <w:r w:rsidRPr="00056F46">
        <w:rPr>
          <w:i/>
          <w:sz w:val="21"/>
          <w:szCs w:val="21"/>
        </w:rPr>
        <w:fldChar w:fldCharType="begin"/>
      </w:r>
      <w:r w:rsidRPr="00056F46">
        <w:rPr>
          <w:i/>
          <w:sz w:val="21"/>
          <w:szCs w:val="21"/>
        </w:rPr>
        <w:instrText xml:space="preserve"> SEQ Proposal \* ARABIC </w:instrText>
      </w:r>
      <w:r w:rsidRPr="00056F46">
        <w:rPr>
          <w:i/>
          <w:sz w:val="21"/>
          <w:szCs w:val="21"/>
        </w:rPr>
        <w:fldChar w:fldCharType="separate"/>
      </w:r>
      <w:r w:rsidRPr="00056F46">
        <w:rPr>
          <w:i/>
          <w:sz w:val="21"/>
          <w:szCs w:val="21"/>
        </w:rPr>
        <w:t>8</w:t>
      </w:r>
      <w:r w:rsidRPr="00056F46">
        <w:rPr>
          <w:i/>
          <w:sz w:val="21"/>
          <w:szCs w:val="21"/>
        </w:rPr>
        <w:fldChar w:fldCharType="end"/>
      </w:r>
      <w:r w:rsidRPr="00DA43AB">
        <w:rPr>
          <w:i/>
          <w:sz w:val="21"/>
          <w:szCs w:val="21"/>
        </w:rPr>
        <w:t>: For configuring frequency location of UL subband, the following mechanism can be considered:</w:t>
      </w:r>
    </w:p>
    <w:p w14:paraId="7F8A101F" w14:textId="77777777" w:rsidR="00450F06" w:rsidRPr="00DA43AB" w:rsidRDefault="00450F06" w:rsidP="00450F06">
      <w:pPr>
        <w:pStyle w:val="aff0"/>
        <w:numPr>
          <w:ilvl w:val="0"/>
          <w:numId w:val="24"/>
        </w:numPr>
        <w:ind w:leftChars="0"/>
        <w:rPr>
          <w:rFonts w:ascii="Times New Roman" w:hAnsi="Times New Roman"/>
          <w:b/>
          <w:i/>
          <w:sz w:val="21"/>
          <w:szCs w:val="21"/>
        </w:rPr>
      </w:pPr>
      <w:r w:rsidRPr="00DA43AB">
        <w:rPr>
          <w:rFonts w:ascii="Times New Roman" w:hAnsi="Times New Roman"/>
          <w:b/>
          <w:i/>
          <w:sz w:val="21"/>
          <w:szCs w:val="21"/>
        </w:rPr>
        <w:t>Reuse the same mechanism of configuring BWP to configure the frequency locations of subband for SBFD operation, i.e. the starting position and length are indicated.</w:t>
      </w:r>
    </w:p>
    <w:p w14:paraId="6E9984E6" w14:textId="77777777" w:rsidR="00450F06" w:rsidRPr="00DA43AB" w:rsidRDefault="00450F06" w:rsidP="00450F06">
      <w:pPr>
        <w:pStyle w:val="aff0"/>
        <w:numPr>
          <w:ilvl w:val="0"/>
          <w:numId w:val="24"/>
        </w:numPr>
        <w:ind w:leftChars="0"/>
        <w:rPr>
          <w:rFonts w:ascii="Times New Roman" w:hAnsi="Times New Roman"/>
          <w:sz w:val="21"/>
          <w:szCs w:val="21"/>
        </w:rPr>
      </w:pPr>
      <w:r w:rsidRPr="00DA43AB">
        <w:rPr>
          <w:rFonts w:ascii="Times New Roman" w:hAnsi="Times New Roman"/>
          <w:b/>
          <w:i/>
          <w:sz w:val="21"/>
          <w:szCs w:val="21"/>
        </w:rPr>
        <w:t xml:space="preserve">If gNB doesn’t provide any configuration for UL subband frequency location, a default BWP is used to determine the frequency location of the UL subband.  </w:t>
      </w:r>
    </w:p>
    <w:p w14:paraId="2B7FB7BB" w14:textId="77777777" w:rsidR="00450F06" w:rsidRDefault="00450F06" w:rsidP="009D6A92">
      <w:pPr>
        <w:pStyle w:val="af5"/>
        <w:keepNext/>
      </w:pPr>
      <w:r w:rsidRPr="00A731EC">
        <w:rPr>
          <w:i/>
          <w:sz w:val="21"/>
          <w:szCs w:val="21"/>
        </w:rPr>
        <w:t xml:space="preserve">Proposal </w:t>
      </w:r>
      <w:r w:rsidRPr="00A731EC">
        <w:rPr>
          <w:i/>
          <w:sz w:val="21"/>
          <w:szCs w:val="21"/>
        </w:rPr>
        <w:fldChar w:fldCharType="begin"/>
      </w:r>
      <w:r w:rsidRPr="00A731EC">
        <w:rPr>
          <w:i/>
          <w:sz w:val="21"/>
          <w:szCs w:val="21"/>
        </w:rPr>
        <w:instrText xml:space="preserve"> SEQ Proposal \* ARABIC </w:instrText>
      </w:r>
      <w:r w:rsidRPr="00A731EC">
        <w:rPr>
          <w:i/>
          <w:sz w:val="21"/>
          <w:szCs w:val="21"/>
        </w:rPr>
        <w:fldChar w:fldCharType="separate"/>
      </w:r>
      <w:r w:rsidRPr="00A731EC">
        <w:rPr>
          <w:i/>
          <w:sz w:val="21"/>
          <w:szCs w:val="21"/>
        </w:rPr>
        <w:t>9</w:t>
      </w:r>
      <w:r w:rsidRPr="00A731EC">
        <w:rPr>
          <w:i/>
          <w:sz w:val="21"/>
          <w:szCs w:val="21"/>
        </w:rPr>
        <w:fldChar w:fldCharType="end"/>
      </w:r>
      <w:r w:rsidRPr="00DA43AB">
        <w:rPr>
          <w:i/>
          <w:sz w:val="21"/>
          <w:szCs w:val="21"/>
        </w:rPr>
        <w:t>: Cell-specific RRC signalling is</w:t>
      </w:r>
      <w:r>
        <w:rPr>
          <w:i/>
          <w:sz w:val="21"/>
          <w:szCs w:val="21"/>
        </w:rPr>
        <w:t xml:space="preserve"> used to</w:t>
      </w:r>
      <w:r w:rsidRPr="00DA43AB">
        <w:rPr>
          <w:i/>
          <w:sz w:val="21"/>
          <w:szCs w:val="21"/>
        </w:rPr>
        <w:t xml:space="preserve"> configure SBFD subband frequency location</w:t>
      </w:r>
      <w:r>
        <w:rPr>
          <w:i/>
          <w:sz w:val="21"/>
          <w:szCs w:val="21"/>
        </w:rPr>
        <w:t xml:space="preserve"> as baseline</w:t>
      </w:r>
      <w:r w:rsidRPr="00DA43AB">
        <w:rPr>
          <w:i/>
          <w:sz w:val="21"/>
          <w:szCs w:val="21"/>
        </w:rPr>
        <w:t>.</w:t>
      </w:r>
    </w:p>
    <w:p w14:paraId="51D35D7F" w14:textId="5DB85274" w:rsidR="00450F06" w:rsidRDefault="00450F06" w:rsidP="003A0CF1">
      <w:pPr>
        <w:ind w:left="0" w:firstLine="0"/>
        <w:rPr>
          <w:rFonts w:ascii="Times New Roman" w:eastAsiaTheme="minorEastAsia" w:hAnsi="Times New Roman"/>
          <w:sz w:val="21"/>
          <w:szCs w:val="21"/>
          <w:u w:val="single"/>
          <w:lang w:eastAsia="zh-CN"/>
        </w:rPr>
      </w:pPr>
    </w:p>
    <w:p w14:paraId="03401DF6" w14:textId="2E3D7B2A" w:rsidR="00450F06" w:rsidRDefault="00450F06" w:rsidP="003A0CF1">
      <w:pPr>
        <w:ind w:left="0" w:firstLine="0"/>
        <w:rPr>
          <w:rFonts w:ascii="Times New Roman" w:eastAsiaTheme="minorEastAsia" w:hAnsi="Times New Roman"/>
          <w:sz w:val="21"/>
          <w:szCs w:val="21"/>
          <w:u w:val="single"/>
          <w:lang w:eastAsia="zh-CN"/>
        </w:rPr>
      </w:pPr>
      <w:r>
        <w:rPr>
          <w:rFonts w:ascii="Times New Roman" w:eastAsiaTheme="minorEastAsia" w:hAnsi="Times New Roman" w:hint="eastAsia"/>
          <w:sz w:val="21"/>
          <w:szCs w:val="21"/>
          <w:u w:val="single"/>
          <w:lang w:eastAsia="zh-CN"/>
        </w:rPr>
        <w:t>U</w:t>
      </w:r>
      <w:r>
        <w:rPr>
          <w:rFonts w:ascii="Times New Roman" w:eastAsiaTheme="minorEastAsia" w:hAnsi="Times New Roman"/>
          <w:sz w:val="21"/>
          <w:szCs w:val="21"/>
          <w:u w:val="single"/>
          <w:lang w:eastAsia="zh-CN"/>
        </w:rPr>
        <w:t>E behaviour on SBFD symbols</w:t>
      </w:r>
    </w:p>
    <w:p w14:paraId="64C9BCBE" w14:textId="77777777" w:rsidR="00450F06" w:rsidRDefault="00450F06" w:rsidP="00450F06">
      <w:pPr>
        <w:pStyle w:val="af5"/>
        <w:keepNext/>
      </w:pPr>
      <w:r w:rsidRPr="00A731EC">
        <w:rPr>
          <w:rFonts w:eastAsia="Malgun Gothic"/>
          <w:i/>
          <w:sz w:val="21"/>
          <w:szCs w:val="21"/>
        </w:rPr>
        <w:t xml:space="preserve">Proposal </w:t>
      </w:r>
      <w:r w:rsidRPr="00A731EC">
        <w:rPr>
          <w:rFonts w:eastAsia="Malgun Gothic"/>
          <w:i/>
          <w:sz w:val="21"/>
          <w:szCs w:val="21"/>
        </w:rPr>
        <w:fldChar w:fldCharType="begin"/>
      </w:r>
      <w:r w:rsidRPr="00A731EC">
        <w:rPr>
          <w:rFonts w:eastAsia="Malgun Gothic"/>
          <w:i/>
          <w:sz w:val="21"/>
          <w:szCs w:val="21"/>
        </w:rPr>
        <w:instrText xml:space="preserve"> SEQ Proposal \* ARABIC </w:instrText>
      </w:r>
      <w:r w:rsidRPr="00A731EC">
        <w:rPr>
          <w:rFonts w:eastAsia="Malgun Gothic"/>
          <w:i/>
          <w:sz w:val="21"/>
          <w:szCs w:val="21"/>
        </w:rPr>
        <w:fldChar w:fldCharType="separate"/>
      </w:r>
      <w:r w:rsidRPr="00A731EC">
        <w:rPr>
          <w:rFonts w:eastAsia="Malgun Gothic"/>
          <w:i/>
          <w:sz w:val="21"/>
          <w:szCs w:val="21"/>
        </w:rPr>
        <w:t>10</w:t>
      </w:r>
      <w:r w:rsidRPr="00A731EC">
        <w:rPr>
          <w:rFonts w:eastAsia="Malgun Gothic"/>
          <w:i/>
          <w:sz w:val="21"/>
          <w:szCs w:val="21"/>
        </w:rPr>
        <w:fldChar w:fldCharType="end"/>
      </w:r>
      <w:r w:rsidRPr="002B2AE0">
        <w:rPr>
          <w:rFonts w:eastAsia="Malgun Gothic"/>
          <w:i/>
          <w:sz w:val="21"/>
          <w:szCs w:val="21"/>
        </w:rPr>
        <w:t xml:space="preserve">: For SBFD operation in a symbol configured as flexible in TDD-UL-DL-ConfigCommon, the </w:t>
      </w:r>
      <w:r>
        <w:rPr>
          <w:rFonts w:eastAsia="Malgun Gothic"/>
          <w:i/>
          <w:sz w:val="21"/>
          <w:szCs w:val="21"/>
        </w:rPr>
        <w:t>UE</w:t>
      </w:r>
      <w:r w:rsidRPr="002B2AE0">
        <w:rPr>
          <w:rFonts w:eastAsia="Malgun Gothic"/>
          <w:i/>
          <w:sz w:val="21"/>
          <w:szCs w:val="21"/>
        </w:rPr>
        <w:t xml:space="preserve"> behaviours</w:t>
      </w:r>
      <w:r>
        <w:rPr>
          <w:rFonts w:eastAsia="Malgun Gothic"/>
          <w:i/>
          <w:sz w:val="21"/>
          <w:szCs w:val="21"/>
        </w:rPr>
        <w:t xml:space="preserve"> should be same as that</w:t>
      </w:r>
      <w:r w:rsidRPr="002B2AE0">
        <w:rPr>
          <w:rFonts w:eastAsia="Malgun Gothic"/>
          <w:i/>
          <w:sz w:val="21"/>
          <w:szCs w:val="21"/>
        </w:rPr>
        <w:t xml:space="preserve"> </w:t>
      </w:r>
      <w:r>
        <w:rPr>
          <w:rFonts w:eastAsia="Malgun Gothic"/>
          <w:i/>
          <w:sz w:val="21"/>
          <w:szCs w:val="21"/>
        </w:rPr>
        <w:t>in semi-static DL symbols.</w:t>
      </w:r>
    </w:p>
    <w:p w14:paraId="4AB52E4B" w14:textId="77777777" w:rsidR="00450F06" w:rsidRPr="00A731EC" w:rsidRDefault="00450F06" w:rsidP="00450F06">
      <w:pPr>
        <w:pStyle w:val="af5"/>
        <w:keepNext/>
        <w:rPr>
          <w:b w:val="0"/>
        </w:rPr>
      </w:pPr>
      <w:r w:rsidRPr="00A731EC">
        <w:rPr>
          <w:rFonts w:eastAsia="Malgun Gothic"/>
          <w:i/>
          <w:sz w:val="21"/>
          <w:szCs w:val="21"/>
        </w:rPr>
        <w:t xml:space="preserve">Proposal </w:t>
      </w:r>
      <w:r w:rsidRPr="00A731EC">
        <w:rPr>
          <w:rFonts w:eastAsia="Malgun Gothic"/>
          <w:i/>
          <w:sz w:val="21"/>
          <w:szCs w:val="21"/>
        </w:rPr>
        <w:fldChar w:fldCharType="begin"/>
      </w:r>
      <w:r w:rsidRPr="00A731EC">
        <w:rPr>
          <w:rFonts w:eastAsia="Malgun Gothic"/>
          <w:i/>
          <w:sz w:val="21"/>
          <w:szCs w:val="21"/>
        </w:rPr>
        <w:instrText xml:space="preserve"> SEQ Proposal \* ARABIC </w:instrText>
      </w:r>
      <w:r w:rsidRPr="00A731EC">
        <w:rPr>
          <w:rFonts w:eastAsia="Malgun Gothic"/>
          <w:i/>
          <w:sz w:val="21"/>
          <w:szCs w:val="21"/>
        </w:rPr>
        <w:fldChar w:fldCharType="separate"/>
      </w:r>
      <w:r w:rsidRPr="00A731EC">
        <w:rPr>
          <w:rFonts w:eastAsia="Malgun Gothic"/>
          <w:i/>
          <w:sz w:val="21"/>
          <w:szCs w:val="21"/>
        </w:rPr>
        <w:t>11</w:t>
      </w:r>
      <w:r w:rsidRPr="00A731EC">
        <w:rPr>
          <w:rFonts w:eastAsia="Malgun Gothic"/>
          <w:i/>
          <w:sz w:val="21"/>
          <w:szCs w:val="21"/>
        </w:rPr>
        <w:fldChar w:fldCharType="end"/>
      </w:r>
      <w:r w:rsidRPr="002B2AE0">
        <w:rPr>
          <w:rFonts w:eastAsia="Malgun Gothic"/>
          <w:i/>
          <w:sz w:val="21"/>
          <w:szCs w:val="21"/>
        </w:rPr>
        <w:t xml:space="preserve">: DL reception </w:t>
      </w:r>
      <w:r>
        <w:rPr>
          <w:rFonts w:eastAsia="Malgun Gothic"/>
          <w:i/>
          <w:sz w:val="21"/>
          <w:szCs w:val="21"/>
        </w:rPr>
        <w:t>outside DL subband is supported</w:t>
      </w:r>
      <w:r w:rsidRPr="002B2AE0">
        <w:rPr>
          <w:rFonts w:eastAsia="Malgun Gothic"/>
          <w:i/>
          <w:sz w:val="21"/>
          <w:szCs w:val="21"/>
        </w:rPr>
        <w:t>.</w:t>
      </w:r>
    </w:p>
    <w:p w14:paraId="23BDE01E" w14:textId="77777777" w:rsidR="00450F06" w:rsidRDefault="00450F06" w:rsidP="00450F06">
      <w:pPr>
        <w:pStyle w:val="aff0"/>
        <w:numPr>
          <w:ilvl w:val="0"/>
          <w:numId w:val="40"/>
        </w:numPr>
        <w:ind w:leftChars="0"/>
        <w:rPr>
          <w:rFonts w:ascii="Times New Roman" w:eastAsia="Malgun Gothic" w:hAnsi="Times New Roman"/>
          <w:b/>
          <w:i/>
          <w:sz w:val="21"/>
          <w:szCs w:val="21"/>
          <w:lang w:eastAsia="en-US"/>
        </w:rPr>
      </w:pPr>
      <w:r w:rsidRPr="00573D2B">
        <w:rPr>
          <w:rFonts w:ascii="Times New Roman" w:eastAsia="Malgun Gothic" w:hAnsi="Times New Roman" w:hint="eastAsia"/>
          <w:b/>
          <w:i/>
          <w:sz w:val="21"/>
          <w:szCs w:val="21"/>
          <w:lang w:eastAsia="en-US"/>
        </w:rPr>
        <w:t>F</w:t>
      </w:r>
      <w:r w:rsidRPr="00573D2B">
        <w:rPr>
          <w:rFonts w:ascii="Times New Roman" w:eastAsia="Malgun Gothic" w:hAnsi="Times New Roman"/>
          <w:b/>
          <w:i/>
          <w:sz w:val="21"/>
          <w:szCs w:val="21"/>
          <w:lang w:eastAsia="en-US"/>
        </w:rPr>
        <w:t xml:space="preserve">or </w:t>
      </w:r>
      <w:r>
        <w:rPr>
          <w:rFonts w:ascii="Times New Roman" w:eastAsia="Malgun Gothic" w:hAnsi="Times New Roman"/>
          <w:b/>
          <w:i/>
          <w:sz w:val="21"/>
          <w:szCs w:val="21"/>
          <w:lang w:eastAsia="en-US"/>
        </w:rPr>
        <w:t xml:space="preserve">SBFD operation on </w:t>
      </w:r>
      <w:r w:rsidRPr="00573D2B">
        <w:rPr>
          <w:rFonts w:ascii="Times New Roman" w:eastAsia="Malgun Gothic" w:hAnsi="Times New Roman"/>
          <w:b/>
          <w:i/>
          <w:sz w:val="21"/>
          <w:szCs w:val="21"/>
          <w:lang w:eastAsia="en-US"/>
        </w:rPr>
        <w:t xml:space="preserve">semi-static DL symbol configured via TDD-UL-DL-ConfigCommon, </w:t>
      </w:r>
      <w:r>
        <w:rPr>
          <w:rFonts w:ascii="Times New Roman" w:eastAsia="Malgun Gothic" w:hAnsi="Times New Roman"/>
          <w:b/>
          <w:i/>
          <w:sz w:val="21"/>
          <w:szCs w:val="21"/>
          <w:lang w:eastAsia="en-US"/>
        </w:rPr>
        <w:t xml:space="preserve">option 2 is adopted, i.e. </w:t>
      </w:r>
      <w:r w:rsidRPr="00573D2B">
        <w:rPr>
          <w:rFonts w:ascii="Times New Roman" w:eastAsia="Malgun Gothic" w:hAnsi="Times New Roman"/>
          <w:b/>
          <w:i/>
          <w:sz w:val="21"/>
          <w:szCs w:val="21"/>
          <w:lang w:eastAsia="en-US"/>
        </w:rPr>
        <w:t>DL receptions outside semi-statically configured DL subband(s) are allowed</w:t>
      </w:r>
      <w:r>
        <w:rPr>
          <w:rFonts w:ascii="Times New Roman" w:eastAsia="Malgun Gothic" w:hAnsi="Times New Roman"/>
          <w:b/>
          <w:i/>
          <w:sz w:val="21"/>
          <w:szCs w:val="21"/>
          <w:lang w:eastAsia="en-US"/>
        </w:rPr>
        <w:t>.</w:t>
      </w:r>
    </w:p>
    <w:p w14:paraId="7D224761" w14:textId="14362565" w:rsidR="00450F06" w:rsidRPr="009D6A92" w:rsidRDefault="00450F06" w:rsidP="009D6A92">
      <w:pPr>
        <w:pStyle w:val="aff0"/>
        <w:numPr>
          <w:ilvl w:val="0"/>
          <w:numId w:val="40"/>
        </w:numPr>
        <w:ind w:leftChars="0"/>
        <w:rPr>
          <w:rFonts w:ascii="Times New Roman" w:eastAsia="Malgun Gothic" w:hAnsi="Times New Roman"/>
          <w:b/>
          <w:i/>
          <w:sz w:val="21"/>
          <w:szCs w:val="21"/>
          <w:lang w:eastAsia="en-US"/>
        </w:rPr>
      </w:pPr>
      <w:r>
        <w:rPr>
          <w:rFonts w:ascii="Times New Roman" w:eastAsia="Malgun Gothic" w:hAnsi="Times New Roman"/>
          <w:b/>
          <w:i/>
          <w:sz w:val="21"/>
          <w:szCs w:val="21"/>
          <w:lang w:eastAsia="en-US"/>
        </w:rPr>
        <w:t xml:space="preserve">For SBFD operation on semi-static flexible symbol configured via </w:t>
      </w:r>
      <w:r w:rsidRPr="00573D2B">
        <w:rPr>
          <w:rFonts w:ascii="Times New Roman" w:eastAsia="Malgun Gothic" w:hAnsi="Times New Roman"/>
          <w:b/>
          <w:i/>
          <w:sz w:val="21"/>
          <w:szCs w:val="21"/>
          <w:lang w:eastAsia="en-US"/>
        </w:rPr>
        <w:t xml:space="preserve">TDD-UL-DL-ConfigCommon, </w:t>
      </w:r>
      <w:r>
        <w:rPr>
          <w:rFonts w:ascii="Times New Roman" w:eastAsia="Malgun Gothic" w:hAnsi="Times New Roman"/>
          <w:b/>
          <w:i/>
          <w:sz w:val="21"/>
          <w:szCs w:val="21"/>
          <w:lang w:eastAsia="en-US"/>
        </w:rPr>
        <w:t xml:space="preserve">option 2 is adopted, i.e. </w:t>
      </w:r>
      <w:r w:rsidRPr="00573D2B">
        <w:rPr>
          <w:rFonts w:ascii="Times New Roman" w:eastAsia="Malgun Gothic" w:hAnsi="Times New Roman"/>
          <w:b/>
          <w:i/>
          <w:sz w:val="21"/>
          <w:szCs w:val="21"/>
          <w:lang w:eastAsia="en-US"/>
        </w:rPr>
        <w:t>DL receptions outside semi-statically configured DL subband(s) are allowed</w:t>
      </w:r>
      <w:r>
        <w:rPr>
          <w:rFonts w:ascii="Times New Roman" w:eastAsia="Malgun Gothic" w:hAnsi="Times New Roman"/>
          <w:b/>
          <w:i/>
          <w:sz w:val="21"/>
          <w:szCs w:val="21"/>
          <w:lang w:eastAsia="en-US"/>
        </w:rPr>
        <w:t xml:space="preserve"> while UL transmissions outside semi-statically configured UL subband are not allowed.</w:t>
      </w:r>
    </w:p>
    <w:p w14:paraId="27195C9C" w14:textId="77777777" w:rsidR="00450F06" w:rsidRDefault="00450F06" w:rsidP="00450F06">
      <w:pPr>
        <w:pStyle w:val="af5"/>
        <w:keepNext/>
      </w:pPr>
      <w:r w:rsidRPr="00A731EC">
        <w:rPr>
          <w:rFonts w:eastAsia="Malgun Gothic"/>
          <w:i/>
          <w:sz w:val="21"/>
          <w:szCs w:val="21"/>
        </w:rPr>
        <w:t xml:space="preserve">Proposal </w:t>
      </w:r>
      <w:r w:rsidRPr="00A731EC">
        <w:rPr>
          <w:rFonts w:eastAsia="Malgun Gothic"/>
          <w:i/>
          <w:sz w:val="21"/>
          <w:szCs w:val="21"/>
        </w:rPr>
        <w:fldChar w:fldCharType="begin"/>
      </w:r>
      <w:r w:rsidRPr="00A731EC">
        <w:rPr>
          <w:rFonts w:eastAsia="Malgun Gothic"/>
          <w:i/>
          <w:sz w:val="21"/>
          <w:szCs w:val="21"/>
        </w:rPr>
        <w:instrText xml:space="preserve"> SEQ Proposal \* ARABIC </w:instrText>
      </w:r>
      <w:r w:rsidRPr="00A731EC">
        <w:rPr>
          <w:rFonts w:eastAsia="Malgun Gothic"/>
          <w:i/>
          <w:sz w:val="21"/>
          <w:szCs w:val="21"/>
        </w:rPr>
        <w:fldChar w:fldCharType="separate"/>
      </w:r>
      <w:r w:rsidRPr="00A731EC">
        <w:rPr>
          <w:rFonts w:eastAsia="Malgun Gothic"/>
          <w:i/>
          <w:sz w:val="21"/>
          <w:szCs w:val="21"/>
        </w:rPr>
        <w:t>12</w:t>
      </w:r>
      <w:r w:rsidRPr="00A731EC">
        <w:rPr>
          <w:rFonts w:eastAsia="Malgun Gothic"/>
          <w:i/>
          <w:sz w:val="21"/>
          <w:szCs w:val="21"/>
        </w:rPr>
        <w:fldChar w:fldCharType="end"/>
      </w:r>
      <w:r w:rsidRPr="002B2AE0">
        <w:rPr>
          <w:rFonts w:eastAsia="Malgun Gothic"/>
          <w:i/>
          <w:sz w:val="21"/>
          <w:szCs w:val="21"/>
        </w:rPr>
        <w:t>:</w:t>
      </w:r>
      <w:r>
        <w:rPr>
          <w:rFonts w:eastAsia="Malgun Gothic"/>
          <w:i/>
          <w:sz w:val="21"/>
          <w:szCs w:val="21"/>
        </w:rPr>
        <w:t xml:space="preserve"> If DL receptions are allowed outside DL subband, clarify whether UL subband needs to be disabled or not.</w:t>
      </w:r>
    </w:p>
    <w:p w14:paraId="2BE4BF91" w14:textId="77777777" w:rsidR="002B0C83" w:rsidRDefault="002B0C83" w:rsidP="003A0CF1">
      <w:pPr>
        <w:ind w:left="0" w:firstLine="0"/>
        <w:rPr>
          <w:rFonts w:ascii="Times New Roman" w:eastAsiaTheme="minorEastAsia" w:hAnsi="Times New Roman"/>
          <w:sz w:val="21"/>
          <w:szCs w:val="21"/>
          <w:u w:val="single"/>
          <w:lang w:eastAsia="zh-CN"/>
        </w:rPr>
      </w:pPr>
    </w:p>
    <w:p w14:paraId="07AAC6EA" w14:textId="7B634F43" w:rsidR="00450F06" w:rsidRPr="009D6A92" w:rsidRDefault="00135617" w:rsidP="003A0CF1">
      <w:pPr>
        <w:ind w:left="0" w:firstLine="0"/>
        <w:rPr>
          <w:rFonts w:ascii="Times New Roman" w:hAnsi="Times New Roman"/>
          <w:sz w:val="21"/>
          <w:u w:val="single"/>
        </w:rPr>
      </w:pPr>
      <w:r w:rsidRPr="009D6A92">
        <w:rPr>
          <w:rFonts w:ascii="Times New Roman" w:hAnsi="Times New Roman"/>
          <w:sz w:val="21"/>
          <w:u w:val="single"/>
        </w:rPr>
        <w:t>Transmission or reception across normal symbol and SBFD symbol</w:t>
      </w:r>
    </w:p>
    <w:p w14:paraId="133E1112" w14:textId="77777777" w:rsidR="00135A98" w:rsidRPr="00A731EC" w:rsidRDefault="00135A98" w:rsidP="00135A98">
      <w:pPr>
        <w:pStyle w:val="af5"/>
        <w:keepNext/>
      </w:pPr>
      <w:r w:rsidRPr="00056F46">
        <w:rPr>
          <w:rFonts w:eastAsia="Malgun Gothic"/>
          <w:i/>
          <w:sz w:val="21"/>
          <w:szCs w:val="21"/>
        </w:rPr>
        <w:t xml:space="preserve">Proposal </w:t>
      </w:r>
      <w:r w:rsidRPr="00056F46">
        <w:rPr>
          <w:rFonts w:eastAsia="Malgun Gothic"/>
          <w:i/>
          <w:sz w:val="21"/>
          <w:szCs w:val="21"/>
        </w:rPr>
        <w:fldChar w:fldCharType="begin"/>
      </w:r>
      <w:r w:rsidRPr="00056F46">
        <w:rPr>
          <w:rFonts w:eastAsia="Malgun Gothic"/>
          <w:i/>
          <w:sz w:val="21"/>
          <w:szCs w:val="21"/>
        </w:rPr>
        <w:instrText xml:space="preserve"> SEQ Proposal \* ARABIC </w:instrText>
      </w:r>
      <w:r w:rsidRPr="00056F46">
        <w:rPr>
          <w:rFonts w:eastAsia="Malgun Gothic"/>
          <w:i/>
          <w:sz w:val="21"/>
          <w:szCs w:val="21"/>
        </w:rPr>
        <w:fldChar w:fldCharType="separate"/>
      </w:r>
      <w:r w:rsidRPr="00056F46">
        <w:rPr>
          <w:rFonts w:eastAsia="Malgun Gothic"/>
          <w:i/>
          <w:sz w:val="21"/>
          <w:szCs w:val="21"/>
        </w:rPr>
        <w:t>13</w:t>
      </w:r>
      <w:r w:rsidRPr="00056F46">
        <w:rPr>
          <w:rFonts w:eastAsia="Malgun Gothic"/>
          <w:i/>
          <w:sz w:val="21"/>
          <w:szCs w:val="21"/>
        </w:rPr>
        <w:fldChar w:fldCharType="end"/>
      </w:r>
      <w:r w:rsidRPr="00B01313">
        <w:rPr>
          <w:rFonts w:eastAsia="Malgun Gothic"/>
          <w:i/>
          <w:sz w:val="21"/>
          <w:szCs w:val="21"/>
        </w:rPr>
        <w:t>:</w:t>
      </w:r>
      <w:r>
        <w:rPr>
          <w:rFonts w:eastAsia="Malgun Gothic"/>
          <w:i/>
          <w:sz w:val="21"/>
          <w:szCs w:val="21"/>
        </w:rPr>
        <w:t xml:space="preserve"> Option 2 should be adopted </w:t>
      </w:r>
      <w:r w:rsidRPr="0082142F">
        <w:rPr>
          <w:rFonts w:eastAsia="Malgun Gothic"/>
          <w:i/>
          <w:sz w:val="21"/>
          <w:szCs w:val="21"/>
        </w:rPr>
        <w:t>for UL transmissions and DL receptions across SBFD symbols and non-SBFD symbols in different slots</w:t>
      </w:r>
      <w:r w:rsidRPr="00B01313">
        <w:rPr>
          <w:rFonts w:eastAsia="Malgun Gothic"/>
          <w:i/>
          <w:sz w:val="21"/>
          <w:szCs w:val="21"/>
        </w:rPr>
        <w:t>.</w:t>
      </w:r>
    </w:p>
    <w:p w14:paraId="4F218EBF" w14:textId="77777777" w:rsidR="00135A98" w:rsidRPr="00900617" w:rsidRDefault="00135A98" w:rsidP="00135A98">
      <w:pPr>
        <w:pStyle w:val="aff0"/>
        <w:numPr>
          <w:ilvl w:val="0"/>
          <w:numId w:val="42"/>
        </w:numPr>
        <w:ind w:leftChars="0"/>
        <w:rPr>
          <w:rFonts w:ascii="Times New Roman" w:eastAsia="Malgun Gothic" w:hAnsi="Times New Roman"/>
          <w:b/>
          <w:i/>
          <w:sz w:val="21"/>
          <w:szCs w:val="21"/>
        </w:rPr>
      </w:pPr>
      <w:r>
        <w:rPr>
          <w:rFonts w:ascii="Times New Roman" w:eastAsiaTheme="minorEastAsia" w:hAnsi="Times New Roman"/>
          <w:b/>
          <w:i/>
          <w:sz w:val="21"/>
          <w:szCs w:val="21"/>
          <w:lang w:eastAsia="zh-CN"/>
        </w:rPr>
        <w:t xml:space="preserve">It is possible that </w:t>
      </w:r>
      <w:r w:rsidRPr="00900617">
        <w:rPr>
          <w:rFonts w:ascii="Times New Roman" w:eastAsiaTheme="minorEastAsia" w:hAnsi="Times New Roman"/>
          <w:b/>
          <w:i/>
          <w:sz w:val="21"/>
          <w:szCs w:val="21"/>
          <w:lang w:eastAsia="zh-CN"/>
        </w:rPr>
        <w:t>the transmissions/receptions are restricted to SBFD symbols only or non-SBFD symbols only</w:t>
      </w:r>
      <w:r>
        <w:rPr>
          <w:rFonts w:ascii="Times New Roman" w:eastAsiaTheme="minorEastAsia" w:hAnsi="Times New Roman"/>
          <w:b/>
          <w:i/>
          <w:sz w:val="21"/>
          <w:szCs w:val="21"/>
          <w:lang w:eastAsia="zh-CN"/>
        </w:rPr>
        <w:t>.</w:t>
      </w:r>
    </w:p>
    <w:p w14:paraId="15BE52EA" w14:textId="77777777" w:rsidR="00135A98" w:rsidRPr="00A731EC" w:rsidRDefault="00135A98" w:rsidP="00135A98">
      <w:pPr>
        <w:pStyle w:val="af5"/>
        <w:keepNext/>
        <w:rPr>
          <w:b w:val="0"/>
        </w:rPr>
      </w:pPr>
      <w:r w:rsidRPr="00A731EC">
        <w:rPr>
          <w:rFonts w:eastAsia="Malgun Gothic"/>
          <w:i/>
          <w:sz w:val="21"/>
          <w:szCs w:val="21"/>
        </w:rPr>
        <w:t xml:space="preserve">Proposal </w:t>
      </w:r>
      <w:r w:rsidRPr="00A731EC">
        <w:rPr>
          <w:rFonts w:eastAsia="Malgun Gothic"/>
          <w:i/>
          <w:sz w:val="21"/>
          <w:szCs w:val="21"/>
        </w:rPr>
        <w:fldChar w:fldCharType="begin"/>
      </w:r>
      <w:r w:rsidRPr="00A731EC">
        <w:rPr>
          <w:rFonts w:eastAsia="Malgun Gothic"/>
          <w:i/>
          <w:sz w:val="21"/>
          <w:szCs w:val="21"/>
        </w:rPr>
        <w:instrText xml:space="preserve"> SEQ Proposal \* ARABIC </w:instrText>
      </w:r>
      <w:r w:rsidRPr="00A731EC">
        <w:rPr>
          <w:rFonts w:eastAsia="Malgun Gothic"/>
          <w:i/>
          <w:sz w:val="21"/>
          <w:szCs w:val="21"/>
        </w:rPr>
        <w:fldChar w:fldCharType="separate"/>
      </w:r>
      <w:r w:rsidRPr="00A731EC">
        <w:rPr>
          <w:rFonts w:eastAsia="Malgun Gothic"/>
          <w:i/>
          <w:sz w:val="21"/>
          <w:szCs w:val="21"/>
        </w:rPr>
        <w:t>14</w:t>
      </w:r>
      <w:r w:rsidRPr="00A731EC">
        <w:rPr>
          <w:rFonts w:eastAsia="Malgun Gothic"/>
          <w:i/>
          <w:sz w:val="21"/>
          <w:szCs w:val="21"/>
        </w:rPr>
        <w:fldChar w:fldCharType="end"/>
      </w:r>
      <w:r w:rsidRPr="00A731EC">
        <w:rPr>
          <w:rFonts w:eastAsia="Malgun Gothic"/>
          <w:i/>
          <w:sz w:val="21"/>
          <w:szCs w:val="21"/>
        </w:rPr>
        <w:t>:</w:t>
      </w:r>
      <w:r w:rsidRPr="00056F46">
        <w:rPr>
          <w:rFonts w:eastAsia="Malgun Gothic"/>
          <w:i/>
          <w:sz w:val="21"/>
          <w:szCs w:val="21"/>
        </w:rPr>
        <w:t xml:space="preserve"> </w:t>
      </w:r>
      <w:r w:rsidRPr="00B01313">
        <w:rPr>
          <w:rFonts w:eastAsia="Malgun Gothic"/>
          <w:i/>
          <w:sz w:val="21"/>
          <w:szCs w:val="21"/>
        </w:rPr>
        <w:t>For PUSCH repetition without frequency hopping, the following mechanisms can be considered for PUSCH across SBFD slot and non-SBFD slot:</w:t>
      </w:r>
    </w:p>
    <w:p w14:paraId="417FA69C" w14:textId="77777777" w:rsidR="00135A98" w:rsidRPr="00B01313" w:rsidRDefault="00135A98" w:rsidP="00135A98">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PUSCH repetition is mapped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only</w:t>
      </w:r>
      <w:r>
        <w:rPr>
          <w:rFonts w:ascii="Times New Roman" w:eastAsia="Malgun Gothic" w:hAnsi="Times New Roman"/>
          <w:b/>
          <w:i/>
          <w:noProof/>
          <w:kern w:val="2"/>
          <w:sz w:val="21"/>
          <w:szCs w:val="21"/>
          <w:lang w:val="en-US" w:eastAsia="zh-CN"/>
        </w:rPr>
        <w:t xml:space="preserve"> if PUSCH resource exceeds UL subband</w:t>
      </w:r>
    </w:p>
    <w:p w14:paraId="59279313" w14:textId="77777777" w:rsidR="00135A98" w:rsidRPr="00B01313" w:rsidRDefault="00135A98" w:rsidP="00135A98">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PUSCH repetition is scheduled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with confining frequency resources in UL subband</w:t>
      </w:r>
    </w:p>
    <w:p w14:paraId="5E422906" w14:textId="77777777" w:rsidR="00135A98" w:rsidRPr="00B01313" w:rsidRDefault="00135A98" w:rsidP="00135A98">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PUSCH repetition is scheduled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the frequency allocation on UL slot and SBFD slot can be different</w:t>
      </w:r>
    </w:p>
    <w:p w14:paraId="2B2CC550" w14:textId="77777777" w:rsidR="00135A98" w:rsidRDefault="00135A98" w:rsidP="00135A98">
      <w:pPr>
        <w:ind w:left="0" w:firstLine="0"/>
        <w:rPr>
          <w:rFonts w:ascii="Times New Roman" w:hAnsi="Times New Roman"/>
          <w:b/>
          <w:i/>
          <w:sz w:val="21"/>
          <w:szCs w:val="21"/>
        </w:rPr>
      </w:pPr>
    </w:p>
    <w:p w14:paraId="6F9A6ABF" w14:textId="77777777" w:rsidR="00135A98" w:rsidRPr="00A731EC" w:rsidRDefault="00135A98" w:rsidP="00135A98">
      <w:pPr>
        <w:pStyle w:val="af5"/>
        <w:keepNext/>
        <w:rPr>
          <w:b w:val="0"/>
        </w:rPr>
      </w:pPr>
      <w:r w:rsidRPr="00A731EC">
        <w:rPr>
          <w:rFonts w:eastAsia="Malgun Gothic"/>
          <w:i/>
          <w:sz w:val="21"/>
          <w:szCs w:val="21"/>
        </w:rPr>
        <w:t xml:space="preserve">Proposal </w:t>
      </w:r>
      <w:r w:rsidRPr="00A731EC">
        <w:rPr>
          <w:rFonts w:eastAsia="Malgun Gothic"/>
          <w:i/>
          <w:sz w:val="21"/>
          <w:szCs w:val="21"/>
        </w:rPr>
        <w:fldChar w:fldCharType="begin"/>
      </w:r>
      <w:r w:rsidRPr="00A731EC">
        <w:rPr>
          <w:rFonts w:eastAsia="Malgun Gothic"/>
          <w:i/>
          <w:sz w:val="21"/>
          <w:szCs w:val="21"/>
        </w:rPr>
        <w:instrText xml:space="preserve"> SEQ Proposal \* ARABIC </w:instrText>
      </w:r>
      <w:r w:rsidRPr="00A731EC">
        <w:rPr>
          <w:rFonts w:eastAsia="Malgun Gothic"/>
          <w:i/>
          <w:sz w:val="21"/>
          <w:szCs w:val="21"/>
        </w:rPr>
        <w:fldChar w:fldCharType="separate"/>
      </w:r>
      <w:r w:rsidRPr="00A731EC">
        <w:rPr>
          <w:rFonts w:eastAsia="Malgun Gothic"/>
          <w:i/>
          <w:sz w:val="21"/>
          <w:szCs w:val="21"/>
        </w:rPr>
        <w:t>15</w:t>
      </w:r>
      <w:r w:rsidRPr="00A731EC">
        <w:rPr>
          <w:rFonts w:eastAsia="Malgun Gothic"/>
          <w:i/>
          <w:sz w:val="21"/>
          <w:szCs w:val="21"/>
        </w:rPr>
        <w:fldChar w:fldCharType="end"/>
      </w:r>
      <w:r w:rsidRPr="00B01313">
        <w:rPr>
          <w:rFonts w:eastAsia="Malgun Gothic"/>
          <w:i/>
          <w:sz w:val="21"/>
          <w:szCs w:val="21"/>
        </w:rPr>
        <w:t>: For PUSCH repetition with frequency hopping, the following mechanisms can be considered for PUSCH across SBFD slot and non-SBFD slot:</w:t>
      </w:r>
    </w:p>
    <w:p w14:paraId="11FE15AE" w14:textId="77777777" w:rsidR="00135A98" w:rsidRPr="00B01313" w:rsidRDefault="00135A98" w:rsidP="00135A98">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PUSCH repetition is mapped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only</w:t>
      </w:r>
      <w:r>
        <w:rPr>
          <w:rFonts w:ascii="Times New Roman" w:eastAsia="Malgun Gothic" w:hAnsi="Times New Roman"/>
          <w:b/>
          <w:i/>
          <w:noProof/>
          <w:kern w:val="2"/>
          <w:sz w:val="21"/>
          <w:szCs w:val="21"/>
          <w:lang w:val="en-US" w:eastAsia="zh-CN"/>
        </w:rPr>
        <w:t xml:space="preserve"> if one of the hops exceeds UL subband</w:t>
      </w:r>
    </w:p>
    <w:p w14:paraId="5B926417" w14:textId="77777777" w:rsidR="00135A98" w:rsidRPr="00B01313" w:rsidRDefault="00135A98" w:rsidP="00135A98">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PUSCH repetition is scheduled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same frequency hopping offset list is applied</w:t>
      </w:r>
    </w:p>
    <w:p w14:paraId="1A16A2D2" w14:textId="77777777" w:rsidR="00135A98" w:rsidRPr="00B01313" w:rsidRDefault="00135A98" w:rsidP="00135A98">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PUSCH repetition is scheduled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separate frequency offsets list are applied to UL slot and SBFD slot respectively</w:t>
      </w:r>
    </w:p>
    <w:p w14:paraId="6580E7BD" w14:textId="77777777" w:rsidR="00135A98" w:rsidRPr="00A731EC" w:rsidRDefault="00135A98" w:rsidP="00135A98">
      <w:pPr>
        <w:pStyle w:val="af5"/>
        <w:keepNext/>
        <w:rPr>
          <w:b w:val="0"/>
        </w:rPr>
      </w:pPr>
      <w:r>
        <w:t xml:space="preserve">Proposal </w:t>
      </w:r>
      <w:r>
        <w:fldChar w:fldCharType="begin"/>
      </w:r>
      <w:r>
        <w:instrText xml:space="preserve"> SEQ Proposal \* ARABIC </w:instrText>
      </w:r>
      <w:r>
        <w:fldChar w:fldCharType="separate"/>
      </w:r>
      <w:r>
        <w:t>16</w:t>
      </w:r>
      <w:r>
        <w:fldChar w:fldCharType="end"/>
      </w:r>
      <w:r w:rsidRPr="00B01313">
        <w:rPr>
          <w:rFonts w:eastAsia="Malgun Gothic"/>
          <w:i/>
          <w:sz w:val="21"/>
          <w:szCs w:val="21"/>
        </w:rPr>
        <w:t>: For PUCCH repetition without frequency hopping, the following mechanisms can be considered for PUCCH across SBFD slot and non-SBFD slot:</w:t>
      </w:r>
    </w:p>
    <w:p w14:paraId="1D4725BD" w14:textId="77777777" w:rsidR="00135A98" w:rsidRPr="00B01313" w:rsidRDefault="00135A98" w:rsidP="00135A98">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PUCCH repetition is mapped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only</w:t>
      </w:r>
      <w:r>
        <w:rPr>
          <w:rFonts w:ascii="Times New Roman" w:eastAsia="Malgun Gothic" w:hAnsi="Times New Roman"/>
          <w:b/>
          <w:i/>
          <w:noProof/>
          <w:kern w:val="2"/>
          <w:sz w:val="21"/>
          <w:szCs w:val="21"/>
          <w:lang w:val="en-US" w:eastAsia="zh-CN"/>
        </w:rPr>
        <w:t xml:space="preserve"> if PUCCH resource exceeds UL subband</w:t>
      </w:r>
    </w:p>
    <w:p w14:paraId="4D7F8299" w14:textId="77777777" w:rsidR="00135A98" w:rsidRPr="00B01313" w:rsidRDefault="00135A98" w:rsidP="00135A98">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PUCCH repetition is indicated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with confining frequency resources in UL subband</w:t>
      </w:r>
    </w:p>
    <w:p w14:paraId="2FC2179A" w14:textId="77777777" w:rsidR="00135A98" w:rsidRPr="00B01313" w:rsidRDefault="00135A98" w:rsidP="00135A98">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PUCCH repetition is indicated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the frequency allocation on UL slot and SBFD slot can be different</w:t>
      </w:r>
    </w:p>
    <w:p w14:paraId="14071984" w14:textId="77777777" w:rsidR="00135A98" w:rsidRPr="00A731EC" w:rsidRDefault="00135A98" w:rsidP="00135A98">
      <w:pPr>
        <w:pStyle w:val="af5"/>
        <w:keepNext/>
        <w:rPr>
          <w:b w:val="0"/>
        </w:rPr>
      </w:pPr>
      <w:r w:rsidRPr="00A731EC">
        <w:rPr>
          <w:rFonts w:eastAsia="Malgun Gothic"/>
          <w:i/>
          <w:sz w:val="21"/>
          <w:szCs w:val="21"/>
        </w:rPr>
        <w:t xml:space="preserve">Proposal </w:t>
      </w:r>
      <w:r w:rsidRPr="00A731EC">
        <w:rPr>
          <w:rFonts w:eastAsia="Malgun Gothic"/>
          <w:i/>
          <w:sz w:val="21"/>
          <w:szCs w:val="21"/>
        </w:rPr>
        <w:fldChar w:fldCharType="begin"/>
      </w:r>
      <w:r w:rsidRPr="00A731EC">
        <w:rPr>
          <w:rFonts w:eastAsia="Malgun Gothic"/>
          <w:i/>
          <w:sz w:val="21"/>
          <w:szCs w:val="21"/>
        </w:rPr>
        <w:instrText xml:space="preserve"> SEQ Proposal \* ARABIC </w:instrText>
      </w:r>
      <w:r w:rsidRPr="00A731EC">
        <w:rPr>
          <w:rFonts w:eastAsia="Malgun Gothic"/>
          <w:i/>
          <w:sz w:val="21"/>
          <w:szCs w:val="21"/>
        </w:rPr>
        <w:fldChar w:fldCharType="separate"/>
      </w:r>
      <w:r w:rsidRPr="00A731EC">
        <w:rPr>
          <w:rFonts w:eastAsia="Malgun Gothic"/>
          <w:i/>
          <w:sz w:val="21"/>
          <w:szCs w:val="21"/>
        </w:rPr>
        <w:t>17</w:t>
      </w:r>
      <w:r w:rsidRPr="00A731EC">
        <w:rPr>
          <w:rFonts w:eastAsia="Malgun Gothic"/>
          <w:i/>
          <w:sz w:val="21"/>
          <w:szCs w:val="21"/>
        </w:rPr>
        <w:fldChar w:fldCharType="end"/>
      </w:r>
      <w:r w:rsidRPr="00B01313">
        <w:rPr>
          <w:rFonts w:eastAsia="Malgun Gothic"/>
          <w:i/>
          <w:sz w:val="21"/>
          <w:szCs w:val="21"/>
        </w:rPr>
        <w:t>: For PUCCH repetition with frequency hopping, the following mechanisms can be considered for PUCCH across SBFD slot and non-SBFD slot</w:t>
      </w:r>
    </w:p>
    <w:p w14:paraId="6F6A9080" w14:textId="77777777" w:rsidR="00135A98" w:rsidRPr="00B01313" w:rsidRDefault="00135A98" w:rsidP="00135A98">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PUCCH repetition is mapped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only</w:t>
      </w:r>
      <w:r>
        <w:rPr>
          <w:rFonts w:ascii="Times New Roman" w:eastAsia="Malgun Gothic" w:hAnsi="Times New Roman"/>
          <w:b/>
          <w:i/>
          <w:noProof/>
          <w:kern w:val="2"/>
          <w:sz w:val="21"/>
          <w:szCs w:val="21"/>
          <w:lang w:val="en-US" w:eastAsia="zh-CN"/>
        </w:rPr>
        <w:t xml:space="preserve"> if one of the hops exceeds UL subband</w:t>
      </w:r>
    </w:p>
    <w:p w14:paraId="66367D80" w14:textId="77777777" w:rsidR="00135A98" w:rsidRPr="00B01313" w:rsidRDefault="00135A98" w:rsidP="00135A98">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PUCCH repetition is indicated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same frequency hopping offset list is applied</w:t>
      </w:r>
    </w:p>
    <w:p w14:paraId="53799335" w14:textId="77777777" w:rsidR="00135A98" w:rsidRPr="00B01313" w:rsidRDefault="00135A98" w:rsidP="00135A98">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PUCCH repetition is indicated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separate frequency offsets list are applied to UL slot and SBFD slot respectively</w:t>
      </w:r>
    </w:p>
    <w:p w14:paraId="1EE0EBD2" w14:textId="77777777" w:rsidR="00F74C35" w:rsidRPr="00A731EC" w:rsidRDefault="00F74C35" w:rsidP="00F74C35">
      <w:pPr>
        <w:pStyle w:val="af5"/>
        <w:keepNext/>
        <w:rPr>
          <w:b w:val="0"/>
        </w:rPr>
      </w:pPr>
      <w:r w:rsidRPr="00A731EC">
        <w:rPr>
          <w:rFonts w:eastAsia="Malgun Gothic"/>
          <w:i/>
          <w:sz w:val="21"/>
          <w:szCs w:val="21"/>
        </w:rPr>
        <w:t xml:space="preserve">Proposal </w:t>
      </w:r>
      <w:r w:rsidRPr="00A731EC">
        <w:rPr>
          <w:rFonts w:eastAsia="Malgun Gothic"/>
          <w:i/>
          <w:sz w:val="21"/>
          <w:szCs w:val="21"/>
        </w:rPr>
        <w:fldChar w:fldCharType="begin"/>
      </w:r>
      <w:r w:rsidRPr="00A731EC">
        <w:rPr>
          <w:rFonts w:eastAsia="Malgun Gothic"/>
          <w:i/>
          <w:sz w:val="21"/>
          <w:szCs w:val="21"/>
        </w:rPr>
        <w:instrText xml:space="preserve"> SEQ Proposal \* ARABIC </w:instrText>
      </w:r>
      <w:r w:rsidRPr="00A731EC">
        <w:rPr>
          <w:rFonts w:eastAsia="Malgun Gothic"/>
          <w:i/>
          <w:sz w:val="21"/>
          <w:szCs w:val="21"/>
        </w:rPr>
        <w:fldChar w:fldCharType="separate"/>
      </w:r>
      <w:r w:rsidRPr="00A731EC">
        <w:rPr>
          <w:rFonts w:eastAsia="Malgun Gothic"/>
          <w:i/>
          <w:sz w:val="21"/>
          <w:szCs w:val="21"/>
        </w:rPr>
        <w:t>18</w:t>
      </w:r>
      <w:r w:rsidRPr="00A731EC">
        <w:rPr>
          <w:rFonts w:eastAsia="Malgun Gothic"/>
          <w:i/>
          <w:sz w:val="21"/>
          <w:szCs w:val="21"/>
        </w:rPr>
        <w:fldChar w:fldCharType="end"/>
      </w:r>
      <w:r w:rsidRPr="00B01313">
        <w:rPr>
          <w:rFonts w:eastAsia="Malgun Gothic"/>
          <w:i/>
          <w:sz w:val="21"/>
          <w:szCs w:val="21"/>
        </w:rPr>
        <w:t>: For PUSCH with TBoMS, the following mechanisms can be considered for PUSCH across SBFD slot and non-SBFD slot:</w:t>
      </w:r>
    </w:p>
    <w:p w14:paraId="35C39568" w14:textId="77777777" w:rsidR="00F74C35" w:rsidRPr="00B01313" w:rsidRDefault="00F74C35" w:rsidP="00F74C35">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PUSCH repetition is mapped on UL slot only</w:t>
      </w:r>
      <w:r>
        <w:rPr>
          <w:rFonts w:ascii="Times New Roman" w:eastAsia="Malgun Gothic" w:hAnsi="Times New Roman"/>
          <w:b/>
          <w:i/>
          <w:noProof/>
          <w:kern w:val="2"/>
          <w:sz w:val="21"/>
          <w:szCs w:val="21"/>
          <w:lang w:val="en-US" w:eastAsia="zh-CN"/>
        </w:rPr>
        <w:t xml:space="preserve"> if resource allocation of PUSCH exceeds UL subband</w:t>
      </w:r>
    </w:p>
    <w:p w14:paraId="2B478083" w14:textId="77777777" w:rsidR="00F74C35" w:rsidRPr="00B01313" w:rsidRDefault="00F74C35" w:rsidP="00F74C35">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PUSCH repetition is indicated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with confining frequency resources in UL subband</w:t>
      </w:r>
    </w:p>
    <w:p w14:paraId="368E3F40" w14:textId="77777777" w:rsidR="00F74C35" w:rsidRPr="00A731EC" w:rsidRDefault="00F74C35" w:rsidP="00F74C35">
      <w:pPr>
        <w:pStyle w:val="af5"/>
        <w:keepNext/>
        <w:rPr>
          <w:b w:val="0"/>
        </w:rPr>
      </w:pPr>
      <w:r w:rsidRPr="00A731EC">
        <w:rPr>
          <w:rFonts w:eastAsia="Malgun Gothic"/>
          <w:i/>
          <w:sz w:val="21"/>
          <w:szCs w:val="21"/>
        </w:rPr>
        <w:t xml:space="preserve">Proposal </w:t>
      </w:r>
      <w:r w:rsidRPr="00A731EC">
        <w:rPr>
          <w:rFonts w:eastAsia="Malgun Gothic"/>
          <w:i/>
          <w:sz w:val="21"/>
          <w:szCs w:val="21"/>
        </w:rPr>
        <w:fldChar w:fldCharType="begin"/>
      </w:r>
      <w:r w:rsidRPr="00A731EC">
        <w:rPr>
          <w:rFonts w:eastAsia="Malgun Gothic"/>
          <w:i/>
          <w:sz w:val="21"/>
          <w:szCs w:val="21"/>
        </w:rPr>
        <w:instrText xml:space="preserve"> SEQ Proposal \* ARABIC </w:instrText>
      </w:r>
      <w:r w:rsidRPr="00A731EC">
        <w:rPr>
          <w:rFonts w:eastAsia="Malgun Gothic"/>
          <w:i/>
          <w:sz w:val="21"/>
          <w:szCs w:val="21"/>
        </w:rPr>
        <w:fldChar w:fldCharType="separate"/>
      </w:r>
      <w:r w:rsidRPr="00A731EC">
        <w:rPr>
          <w:rFonts w:eastAsia="Malgun Gothic"/>
          <w:i/>
          <w:sz w:val="21"/>
          <w:szCs w:val="21"/>
        </w:rPr>
        <w:t>19</w:t>
      </w:r>
      <w:r w:rsidRPr="00A731EC">
        <w:rPr>
          <w:rFonts w:eastAsia="Malgun Gothic"/>
          <w:i/>
          <w:sz w:val="21"/>
          <w:szCs w:val="21"/>
        </w:rPr>
        <w:fldChar w:fldCharType="end"/>
      </w:r>
      <w:r w:rsidRPr="00B01313">
        <w:rPr>
          <w:rFonts w:eastAsia="Malgun Gothic"/>
          <w:i/>
          <w:sz w:val="21"/>
          <w:szCs w:val="21"/>
        </w:rPr>
        <w:t>: For multi-PUSCH scheduled by a single DCI, the following mechanisms can be considered for PUSCH across SBFD slot and non-SBFD slot:</w:t>
      </w:r>
    </w:p>
    <w:p w14:paraId="0A1D56CA" w14:textId="77777777" w:rsidR="00F74C35" w:rsidRPr="00B01313" w:rsidRDefault="00F74C35" w:rsidP="00F74C35">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All PUSCHs are mapped on </w:t>
      </w:r>
      <w:r>
        <w:rPr>
          <w:rFonts w:ascii="Times New Roman" w:eastAsia="Malgun Gothic" w:hAnsi="Times New Roman"/>
          <w:b/>
          <w:i/>
          <w:noProof/>
          <w:kern w:val="2"/>
          <w:sz w:val="21"/>
          <w:szCs w:val="21"/>
          <w:lang w:val="en-US" w:eastAsia="zh-CN"/>
        </w:rPr>
        <w:t>non-SBFD</w:t>
      </w:r>
      <w:r w:rsidRPr="00B01313"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slot only</w:t>
      </w:r>
      <w:r>
        <w:rPr>
          <w:rFonts w:ascii="Times New Roman" w:eastAsia="Malgun Gothic" w:hAnsi="Times New Roman"/>
          <w:b/>
          <w:i/>
          <w:noProof/>
          <w:kern w:val="2"/>
          <w:sz w:val="21"/>
          <w:szCs w:val="21"/>
          <w:lang w:val="en-US" w:eastAsia="zh-CN"/>
        </w:rPr>
        <w:t xml:space="preserve"> if resource allocation of PUSCH exceeds UL subband</w:t>
      </w:r>
    </w:p>
    <w:p w14:paraId="22974360" w14:textId="77777777" w:rsidR="00F74C35" w:rsidRPr="00B01313" w:rsidRDefault="00F74C35" w:rsidP="00F74C35">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Multi-PUSCH is scheduled on </w:t>
      </w:r>
      <w:r>
        <w:rPr>
          <w:rFonts w:ascii="Times New Roman" w:eastAsia="Malgun Gothic" w:hAnsi="Times New Roman"/>
          <w:b/>
          <w:i/>
          <w:noProof/>
          <w:kern w:val="2"/>
          <w:sz w:val="21"/>
          <w:szCs w:val="21"/>
          <w:lang w:val="en-US" w:eastAsia="zh-CN"/>
        </w:rPr>
        <w:t>non-SBFD</w:t>
      </w:r>
      <w:r w:rsidRPr="00B01313"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slot and SBFD slot with confining frequency resources in UL subband</w:t>
      </w:r>
    </w:p>
    <w:p w14:paraId="20007200" w14:textId="77777777" w:rsidR="00F74C35" w:rsidRPr="00B01313" w:rsidRDefault="00F74C35" w:rsidP="00F74C35">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Multi-PUSCH is scheduled on </w:t>
      </w:r>
      <w:r>
        <w:rPr>
          <w:rFonts w:ascii="Times New Roman" w:eastAsia="Malgun Gothic" w:hAnsi="Times New Roman"/>
          <w:b/>
          <w:i/>
          <w:noProof/>
          <w:kern w:val="2"/>
          <w:sz w:val="21"/>
          <w:szCs w:val="21"/>
          <w:lang w:val="en-US" w:eastAsia="zh-CN"/>
        </w:rPr>
        <w:t>non-SBFD</w:t>
      </w:r>
      <w:r w:rsidRPr="00B01313"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slot and SBFD slot, the frequency allocation on UL slot and SBFD slot can be different</w:t>
      </w:r>
    </w:p>
    <w:p w14:paraId="71471AED" w14:textId="77777777" w:rsidR="00F74C35" w:rsidRPr="00A731EC" w:rsidRDefault="00F74C35" w:rsidP="00F74C35">
      <w:pPr>
        <w:pStyle w:val="af5"/>
        <w:keepNext/>
        <w:rPr>
          <w:b w:val="0"/>
        </w:rPr>
      </w:pPr>
      <w:r w:rsidRPr="00A731EC">
        <w:rPr>
          <w:rFonts w:eastAsia="Malgun Gothic"/>
          <w:i/>
          <w:sz w:val="21"/>
          <w:szCs w:val="21"/>
        </w:rPr>
        <w:t xml:space="preserve">Proposal </w:t>
      </w:r>
      <w:r w:rsidRPr="00A731EC">
        <w:rPr>
          <w:rFonts w:eastAsia="Malgun Gothic"/>
          <w:i/>
          <w:sz w:val="21"/>
          <w:szCs w:val="21"/>
        </w:rPr>
        <w:fldChar w:fldCharType="begin"/>
      </w:r>
      <w:r w:rsidRPr="00A731EC">
        <w:rPr>
          <w:rFonts w:eastAsia="Malgun Gothic"/>
          <w:i/>
          <w:sz w:val="21"/>
          <w:szCs w:val="21"/>
        </w:rPr>
        <w:instrText xml:space="preserve"> SEQ Proposal \* ARABIC </w:instrText>
      </w:r>
      <w:r w:rsidRPr="00A731EC">
        <w:rPr>
          <w:rFonts w:eastAsia="Malgun Gothic"/>
          <w:i/>
          <w:sz w:val="21"/>
          <w:szCs w:val="21"/>
        </w:rPr>
        <w:fldChar w:fldCharType="separate"/>
      </w:r>
      <w:r w:rsidRPr="00A731EC">
        <w:rPr>
          <w:rFonts w:eastAsia="Malgun Gothic"/>
          <w:i/>
          <w:sz w:val="21"/>
          <w:szCs w:val="21"/>
        </w:rPr>
        <w:t>20</w:t>
      </w:r>
      <w:r w:rsidRPr="00A731EC">
        <w:rPr>
          <w:rFonts w:eastAsia="Malgun Gothic"/>
          <w:i/>
          <w:sz w:val="21"/>
          <w:szCs w:val="21"/>
        </w:rPr>
        <w:fldChar w:fldCharType="end"/>
      </w:r>
      <w:r w:rsidRPr="00B01313">
        <w:rPr>
          <w:rFonts w:eastAsia="Malgun Gothic"/>
          <w:i/>
          <w:sz w:val="21"/>
          <w:szCs w:val="21"/>
        </w:rPr>
        <w:t>: For multi-P</w:t>
      </w:r>
      <w:r>
        <w:rPr>
          <w:rFonts w:eastAsia="Malgun Gothic"/>
          <w:i/>
          <w:sz w:val="21"/>
          <w:szCs w:val="21"/>
        </w:rPr>
        <w:t>D</w:t>
      </w:r>
      <w:r w:rsidRPr="00B01313">
        <w:rPr>
          <w:rFonts w:eastAsia="Malgun Gothic"/>
          <w:i/>
          <w:sz w:val="21"/>
          <w:szCs w:val="21"/>
        </w:rPr>
        <w:t>SCH scheduled by a single DCI, the following mechanisms can be considered for P</w:t>
      </w:r>
      <w:r>
        <w:rPr>
          <w:rFonts w:eastAsia="Malgun Gothic"/>
          <w:i/>
          <w:sz w:val="21"/>
          <w:szCs w:val="21"/>
        </w:rPr>
        <w:t>D</w:t>
      </w:r>
      <w:r w:rsidRPr="00B01313">
        <w:rPr>
          <w:rFonts w:eastAsia="Malgun Gothic"/>
          <w:i/>
          <w:sz w:val="21"/>
          <w:szCs w:val="21"/>
        </w:rPr>
        <w:t>SCH across SBFD slot and non-SBFD slot:</w:t>
      </w:r>
    </w:p>
    <w:p w14:paraId="4FE0F40D" w14:textId="77777777" w:rsidR="00F74C35" w:rsidRPr="00A22307" w:rsidRDefault="00F74C35" w:rsidP="00F74C35">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All 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SCHs are mapped on </w:t>
      </w:r>
      <w:r>
        <w:rPr>
          <w:rFonts w:ascii="Times New Roman" w:eastAsia="Malgun Gothic" w:hAnsi="Times New Roman"/>
          <w:b/>
          <w:i/>
          <w:noProof/>
          <w:kern w:val="2"/>
          <w:sz w:val="21"/>
          <w:szCs w:val="21"/>
          <w:lang w:val="en-US" w:eastAsia="zh-CN"/>
        </w:rPr>
        <w:t>non-SBFD</w:t>
      </w:r>
      <w:r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slot only</w:t>
      </w:r>
      <w:r>
        <w:rPr>
          <w:rFonts w:ascii="Times New Roman" w:eastAsia="Malgun Gothic" w:hAnsi="Times New Roman"/>
          <w:b/>
          <w:i/>
          <w:noProof/>
          <w:kern w:val="2"/>
          <w:sz w:val="21"/>
          <w:szCs w:val="21"/>
          <w:lang w:val="en-US" w:eastAsia="zh-CN"/>
        </w:rPr>
        <w:t xml:space="preserve"> if resource allocation of PDSCH exceeds DL subband</w:t>
      </w:r>
    </w:p>
    <w:p w14:paraId="03FF7D9A" w14:textId="77777777" w:rsidR="00F74C35" w:rsidRPr="00B01313" w:rsidRDefault="00F74C35" w:rsidP="00F74C35">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Multi-P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is scheduled on </w:t>
      </w:r>
      <w:r>
        <w:rPr>
          <w:rFonts w:ascii="Times New Roman" w:eastAsia="Malgun Gothic" w:hAnsi="Times New Roman"/>
          <w:b/>
          <w:i/>
          <w:noProof/>
          <w:kern w:val="2"/>
          <w:sz w:val="21"/>
          <w:szCs w:val="21"/>
          <w:lang w:val="en-US" w:eastAsia="zh-CN"/>
        </w:rPr>
        <w:t>non-SBFD</w:t>
      </w:r>
      <w:r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 xml:space="preserve">slot and SBFD slot with confining frequency resources in </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L subband</w:t>
      </w:r>
    </w:p>
    <w:p w14:paraId="7B823F7A" w14:textId="77777777" w:rsidR="00F74C35" w:rsidRPr="00B01313" w:rsidRDefault="00F74C35" w:rsidP="00F74C35">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Multi-P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is scheduled on </w:t>
      </w:r>
      <w:r>
        <w:rPr>
          <w:rFonts w:ascii="Times New Roman" w:eastAsia="Malgun Gothic" w:hAnsi="Times New Roman"/>
          <w:b/>
          <w:i/>
          <w:noProof/>
          <w:kern w:val="2"/>
          <w:sz w:val="21"/>
          <w:szCs w:val="21"/>
          <w:lang w:val="en-US" w:eastAsia="zh-CN"/>
        </w:rPr>
        <w:t>non-SBFD</w:t>
      </w:r>
      <w:r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 xml:space="preserve">slot and SBFD slot, the frequency allocation on </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L slot and SBFD slot can be different</w:t>
      </w:r>
    </w:p>
    <w:p w14:paraId="2297989F" w14:textId="77777777" w:rsidR="00E26C9E" w:rsidRPr="0076351D" w:rsidRDefault="00E26C9E" w:rsidP="00E26C9E">
      <w:pPr>
        <w:pStyle w:val="af5"/>
        <w:keepNext/>
        <w:rPr>
          <w:rFonts w:eastAsia="Malgun Gothic"/>
          <w:i/>
          <w:noProof/>
          <w:kern w:val="2"/>
          <w:sz w:val="21"/>
          <w:szCs w:val="21"/>
          <w:lang w:val="en-US" w:eastAsia="zh-CN"/>
        </w:rPr>
      </w:pPr>
      <w:r w:rsidRPr="00A731EC">
        <w:rPr>
          <w:rFonts w:eastAsia="Malgun Gothic"/>
          <w:i/>
          <w:sz w:val="21"/>
          <w:szCs w:val="21"/>
        </w:rPr>
        <w:t xml:space="preserve">Proposal </w:t>
      </w:r>
      <w:r w:rsidRPr="00A731EC">
        <w:rPr>
          <w:rFonts w:eastAsia="Malgun Gothic"/>
          <w:i/>
          <w:sz w:val="21"/>
          <w:szCs w:val="21"/>
        </w:rPr>
        <w:fldChar w:fldCharType="begin"/>
      </w:r>
      <w:r w:rsidRPr="00A731EC">
        <w:rPr>
          <w:rFonts w:eastAsia="Malgun Gothic"/>
          <w:i/>
          <w:sz w:val="21"/>
          <w:szCs w:val="21"/>
        </w:rPr>
        <w:instrText xml:space="preserve"> SEQ Proposal \* ARABIC </w:instrText>
      </w:r>
      <w:r w:rsidRPr="00A731EC">
        <w:rPr>
          <w:rFonts w:eastAsia="Malgun Gothic"/>
          <w:i/>
          <w:sz w:val="21"/>
          <w:szCs w:val="21"/>
        </w:rPr>
        <w:fldChar w:fldCharType="separate"/>
      </w:r>
      <w:r w:rsidRPr="00A731EC">
        <w:rPr>
          <w:rFonts w:eastAsia="Malgun Gothic"/>
          <w:i/>
          <w:sz w:val="21"/>
          <w:szCs w:val="21"/>
        </w:rPr>
        <w:t>21</w:t>
      </w:r>
      <w:r w:rsidRPr="00A731EC">
        <w:rPr>
          <w:rFonts w:eastAsia="Malgun Gothic"/>
          <w:i/>
          <w:sz w:val="21"/>
          <w:szCs w:val="21"/>
        </w:rPr>
        <w:fldChar w:fldCharType="end"/>
      </w:r>
      <w:r w:rsidRPr="00B01313">
        <w:rPr>
          <w:rFonts w:eastAsia="Malgun Gothic"/>
          <w:i/>
          <w:sz w:val="21"/>
          <w:szCs w:val="21"/>
        </w:rPr>
        <w:t xml:space="preserve">: </w:t>
      </w:r>
      <w:r w:rsidRPr="0076351D">
        <w:rPr>
          <w:rFonts w:eastAsia="Malgun Gothic" w:hint="eastAsia"/>
          <w:i/>
          <w:noProof/>
          <w:kern w:val="2"/>
          <w:sz w:val="21"/>
          <w:szCs w:val="21"/>
          <w:lang w:val="en-US" w:eastAsia="zh-CN"/>
        </w:rPr>
        <w:t>P</w:t>
      </w:r>
      <w:r w:rsidRPr="0076351D">
        <w:rPr>
          <w:rFonts w:eastAsia="Malgun Gothic"/>
          <w:i/>
          <w:noProof/>
          <w:kern w:val="2"/>
          <w:sz w:val="21"/>
          <w:szCs w:val="21"/>
          <w:lang w:val="en-US" w:eastAsia="zh-CN"/>
        </w:rPr>
        <w:t xml:space="preserve">DCCH monitoring occasions across SBFD slot and non-SBFD slot are allowed </w:t>
      </w:r>
    </w:p>
    <w:p w14:paraId="2CC6CE13" w14:textId="77777777" w:rsidR="00E26C9E" w:rsidRPr="00C237BF" w:rsidRDefault="00E26C9E" w:rsidP="00E26C9E">
      <w:pPr>
        <w:pStyle w:val="aff0"/>
        <w:numPr>
          <w:ilvl w:val="0"/>
          <w:numId w:val="41"/>
        </w:numPr>
        <w:ind w:leftChars="0"/>
        <w:rPr>
          <w:rFonts w:ascii="Times New Roman" w:eastAsia="Malgun Gothic" w:hAnsi="Times New Roman"/>
          <w:b/>
          <w:i/>
          <w:sz w:val="21"/>
          <w:szCs w:val="21"/>
        </w:rPr>
      </w:pPr>
      <w:r w:rsidRPr="0076351D">
        <w:rPr>
          <w:rFonts w:ascii="Times New Roman" w:eastAsia="Malgun Gothic" w:hAnsi="Times New Roman"/>
          <w:b/>
          <w:i/>
          <w:noProof/>
          <w:kern w:val="2"/>
          <w:sz w:val="21"/>
          <w:szCs w:val="21"/>
          <w:lang w:val="en-US" w:eastAsia="zh-CN"/>
        </w:rPr>
        <w:t>For PDCCH, it is up to gNB to avoid collision between UL subband and CORESET in frequency domain.</w:t>
      </w:r>
    </w:p>
    <w:p w14:paraId="54E2BC83" w14:textId="77777777" w:rsidR="00F74C35" w:rsidRPr="00A731EC" w:rsidRDefault="00F74C35" w:rsidP="00F74C35">
      <w:pPr>
        <w:pStyle w:val="af5"/>
        <w:keepNext/>
        <w:rPr>
          <w:b w:val="0"/>
        </w:rPr>
      </w:pPr>
      <w:r w:rsidRPr="00A731EC">
        <w:rPr>
          <w:rFonts w:eastAsiaTheme="minorEastAsia"/>
          <w:i/>
          <w:lang w:eastAsia="zh-CN"/>
        </w:rPr>
        <w:t xml:space="preserve">Proposal </w:t>
      </w:r>
      <w:r w:rsidRPr="00A731EC">
        <w:rPr>
          <w:rFonts w:eastAsiaTheme="minorEastAsia"/>
          <w:i/>
          <w:lang w:eastAsia="zh-CN"/>
        </w:rPr>
        <w:fldChar w:fldCharType="begin"/>
      </w:r>
      <w:r w:rsidRPr="00A731EC">
        <w:rPr>
          <w:rFonts w:eastAsiaTheme="minorEastAsia"/>
          <w:i/>
          <w:lang w:eastAsia="zh-CN"/>
        </w:rPr>
        <w:instrText xml:space="preserve"> SEQ Proposal \* ARABIC </w:instrText>
      </w:r>
      <w:r w:rsidRPr="00A731EC">
        <w:rPr>
          <w:rFonts w:eastAsiaTheme="minorEastAsia"/>
          <w:i/>
          <w:lang w:eastAsia="zh-CN"/>
        </w:rPr>
        <w:fldChar w:fldCharType="separate"/>
      </w:r>
      <w:r w:rsidRPr="00A731EC">
        <w:rPr>
          <w:rFonts w:eastAsiaTheme="minorEastAsia"/>
          <w:i/>
          <w:lang w:eastAsia="zh-CN"/>
        </w:rPr>
        <w:t>22</w:t>
      </w:r>
      <w:r w:rsidRPr="00A731EC">
        <w:rPr>
          <w:rFonts w:eastAsiaTheme="minorEastAsia"/>
          <w:i/>
          <w:lang w:eastAsia="zh-CN"/>
        </w:rPr>
        <w:fldChar w:fldCharType="end"/>
      </w:r>
      <w:r w:rsidRPr="00BD0F4E">
        <w:rPr>
          <w:rFonts w:eastAsiaTheme="minorEastAsia"/>
          <w:i/>
          <w:lang w:eastAsia="zh-CN"/>
        </w:rPr>
        <w:t>:  Current mechanism is sufficient for SPS PDSCH and CG PUSCH across SBFD slot and non-SBFD slot</w:t>
      </w:r>
      <w:r>
        <w:rPr>
          <w:rFonts w:eastAsiaTheme="minorEastAsia"/>
          <w:i/>
          <w:lang w:eastAsia="zh-CN"/>
        </w:rPr>
        <w:t xml:space="preserve"> if repetition is not configured</w:t>
      </w:r>
      <w:r w:rsidRPr="00BD0F4E">
        <w:rPr>
          <w:rFonts w:eastAsiaTheme="minorEastAsia"/>
          <w:i/>
          <w:lang w:eastAsia="zh-CN"/>
        </w:rPr>
        <w:t>.</w:t>
      </w:r>
    </w:p>
    <w:p w14:paraId="1966CB1A" w14:textId="77777777" w:rsidR="00F74C35" w:rsidRDefault="00F74C35" w:rsidP="00F74C35">
      <w:pPr>
        <w:pStyle w:val="aff0"/>
        <w:numPr>
          <w:ilvl w:val="0"/>
          <w:numId w:val="41"/>
        </w:numPr>
        <w:ind w:leftChars="0"/>
        <w:rPr>
          <w:rFonts w:eastAsiaTheme="minorEastAsia"/>
          <w:b/>
          <w:i/>
          <w:lang w:eastAsia="zh-CN"/>
        </w:rPr>
      </w:pPr>
      <w:r w:rsidRPr="00BD0F4E">
        <w:rPr>
          <w:rFonts w:eastAsiaTheme="minorEastAsia" w:hint="eastAsia"/>
          <w:b/>
          <w:i/>
          <w:lang w:eastAsia="zh-CN"/>
        </w:rPr>
        <w:t>F</w:t>
      </w:r>
      <w:r w:rsidRPr="00BD0F4E">
        <w:rPr>
          <w:rFonts w:eastAsiaTheme="minorEastAsia"/>
          <w:b/>
          <w:i/>
          <w:lang w:eastAsia="zh-CN"/>
        </w:rPr>
        <w:t>or a SPS configuration or CG configuration, it is only located on SBFD slots or non-SBFD slots.</w:t>
      </w:r>
    </w:p>
    <w:p w14:paraId="347F7ED3" w14:textId="77777777" w:rsidR="00F74C35" w:rsidRPr="00A731EC" w:rsidRDefault="00F74C35" w:rsidP="00F74C35">
      <w:pPr>
        <w:pStyle w:val="af5"/>
        <w:keepNext/>
        <w:rPr>
          <w:b w:val="0"/>
        </w:rPr>
      </w:pPr>
      <w:r w:rsidRPr="00A731EC">
        <w:rPr>
          <w:rFonts w:eastAsia="Malgun Gothic"/>
          <w:i/>
          <w:sz w:val="21"/>
          <w:szCs w:val="21"/>
        </w:rPr>
        <w:t xml:space="preserve">Proposal </w:t>
      </w:r>
      <w:r w:rsidRPr="00A731EC">
        <w:rPr>
          <w:rFonts w:eastAsia="Malgun Gothic"/>
          <w:i/>
          <w:sz w:val="21"/>
          <w:szCs w:val="21"/>
        </w:rPr>
        <w:fldChar w:fldCharType="begin"/>
      </w:r>
      <w:r w:rsidRPr="00A731EC">
        <w:rPr>
          <w:rFonts w:eastAsia="Malgun Gothic"/>
          <w:i/>
          <w:sz w:val="21"/>
          <w:szCs w:val="21"/>
        </w:rPr>
        <w:instrText xml:space="preserve"> SEQ Proposal \* ARABIC </w:instrText>
      </w:r>
      <w:r w:rsidRPr="00A731EC">
        <w:rPr>
          <w:rFonts w:eastAsia="Malgun Gothic"/>
          <w:i/>
          <w:sz w:val="21"/>
          <w:szCs w:val="21"/>
        </w:rPr>
        <w:fldChar w:fldCharType="separate"/>
      </w:r>
      <w:r w:rsidRPr="00A731EC">
        <w:rPr>
          <w:rFonts w:eastAsia="Malgun Gothic"/>
          <w:i/>
          <w:sz w:val="21"/>
          <w:szCs w:val="21"/>
        </w:rPr>
        <w:t>23</w:t>
      </w:r>
      <w:r w:rsidRPr="00A731EC">
        <w:rPr>
          <w:rFonts w:eastAsia="Malgun Gothic"/>
          <w:i/>
          <w:sz w:val="21"/>
          <w:szCs w:val="21"/>
        </w:rPr>
        <w:fldChar w:fldCharType="end"/>
      </w:r>
      <w:r w:rsidRPr="00B01313">
        <w:rPr>
          <w:rFonts w:eastAsia="Malgun Gothic"/>
          <w:i/>
          <w:sz w:val="21"/>
          <w:szCs w:val="21"/>
        </w:rPr>
        <w:t>: For P</w:t>
      </w:r>
      <w:r>
        <w:rPr>
          <w:rFonts w:eastAsia="Malgun Gothic"/>
          <w:i/>
          <w:sz w:val="21"/>
          <w:szCs w:val="21"/>
        </w:rPr>
        <w:t>D</w:t>
      </w:r>
      <w:r w:rsidRPr="00B01313">
        <w:rPr>
          <w:rFonts w:eastAsia="Malgun Gothic"/>
          <w:i/>
          <w:sz w:val="21"/>
          <w:szCs w:val="21"/>
        </w:rPr>
        <w:t>SCH repetition, the following mechanisms can be considered for P</w:t>
      </w:r>
      <w:r>
        <w:rPr>
          <w:rFonts w:eastAsia="Malgun Gothic"/>
          <w:i/>
          <w:sz w:val="21"/>
          <w:szCs w:val="21"/>
        </w:rPr>
        <w:t>D</w:t>
      </w:r>
      <w:r w:rsidRPr="00B01313">
        <w:rPr>
          <w:rFonts w:eastAsia="Malgun Gothic"/>
          <w:i/>
          <w:sz w:val="21"/>
          <w:szCs w:val="21"/>
        </w:rPr>
        <w:t>SCH across SBFD slot and non-SBFD slot:</w:t>
      </w:r>
    </w:p>
    <w:p w14:paraId="1A3137D3" w14:textId="77777777" w:rsidR="00F74C35" w:rsidRPr="00B01313" w:rsidRDefault="00F74C35" w:rsidP="00F74C35">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repetition is mapped on </w:t>
      </w:r>
      <w:r>
        <w:rPr>
          <w:rFonts w:ascii="Times New Roman" w:eastAsia="Malgun Gothic" w:hAnsi="Times New Roman"/>
          <w:b/>
          <w:i/>
          <w:noProof/>
          <w:kern w:val="2"/>
          <w:sz w:val="21"/>
          <w:szCs w:val="21"/>
          <w:lang w:val="en-US" w:eastAsia="zh-CN"/>
        </w:rPr>
        <w:t>non-SBFD</w:t>
      </w:r>
      <w:r w:rsidDel="0025445A">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slot only</w:t>
      </w:r>
      <w:r>
        <w:rPr>
          <w:rFonts w:ascii="Times New Roman" w:eastAsia="Malgun Gothic" w:hAnsi="Times New Roman"/>
          <w:b/>
          <w:i/>
          <w:noProof/>
          <w:kern w:val="2"/>
          <w:sz w:val="21"/>
          <w:szCs w:val="21"/>
          <w:lang w:val="en-US" w:eastAsia="zh-CN"/>
        </w:rPr>
        <w:t xml:space="preserve"> if PDSCH resource exceeds DL subband</w:t>
      </w:r>
    </w:p>
    <w:p w14:paraId="6D3764F4" w14:textId="77777777" w:rsidR="00F74C35" w:rsidRPr="00B01313" w:rsidRDefault="00F74C35" w:rsidP="00F74C35">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repetition is scheduled on </w:t>
      </w:r>
      <w:r>
        <w:rPr>
          <w:rFonts w:ascii="Times New Roman" w:eastAsia="Malgun Gothic" w:hAnsi="Times New Roman"/>
          <w:b/>
          <w:i/>
          <w:noProof/>
          <w:kern w:val="2"/>
          <w:sz w:val="21"/>
          <w:szCs w:val="21"/>
          <w:lang w:val="en-US" w:eastAsia="zh-CN"/>
        </w:rPr>
        <w:t>non-SBFD</w:t>
      </w:r>
      <w:r w:rsidDel="0025445A">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 xml:space="preserve">slot and SBFD slot with confining frequency resources in </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L subband</w:t>
      </w:r>
    </w:p>
    <w:p w14:paraId="0128D38A" w14:textId="77777777" w:rsidR="00F74C35" w:rsidRPr="00B01313" w:rsidRDefault="00F74C35" w:rsidP="00F74C35">
      <w:pPr>
        <w:pStyle w:val="aff0"/>
        <w:numPr>
          <w:ilvl w:val="0"/>
          <w:numId w:val="30"/>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repetition is scheduled on </w:t>
      </w:r>
      <w:r>
        <w:rPr>
          <w:rFonts w:ascii="Times New Roman" w:eastAsia="Malgun Gothic" w:hAnsi="Times New Roman"/>
          <w:b/>
          <w:i/>
          <w:noProof/>
          <w:kern w:val="2"/>
          <w:sz w:val="21"/>
          <w:szCs w:val="21"/>
          <w:lang w:val="en-US" w:eastAsia="zh-CN"/>
        </w:rPr>
        <w:t>non-SBFD</w:t>
      </w:r>
      <w:r w:rsidDel="0025445A">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 xml:space="preserve">slot and SBFD slot, the frequency allocation on </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L slot and SBFD slot can be different</w:t>
      </w:r>
    </w:p>
    <w:p w14:paraId="3DC9E55E" w14:textId="77777777" w:rsidR="00F74C35" w:rsidRPr="00A731EC" w:rsidRDefault="00F74C35" w:rsidP="00F74C35">
      <w:pPr>
        <w:pStyle w:val="af5"/>
        <w:keepNext/>
        <w:rPr>
          <w:b w:val="0"/>
        </w:rPr>
      </w:pPr>
      <w:r w:rsidRPr="00A731EC">
        <w:rPr>
          <w:rFonts w:eastAsia="Malgun Gothic"/>
          <w:i/>
          <w:sz w:val="21"/>
          <w:lang w:eastAsia="zh-CN"/>
        </w:rPr>
        <w:t xml:space="preserve">Proposal </w:t>
      </w:r>
      <w:r w:rsidRPr="00A731EC">
        <w:rPr>
          <w:rFonts w:eastAsia="Malgun Gothic"/>
          <w:i/>
          <w:sz w:val="21"/>
          <w:lang w:eastAsia="zh-CN"/>
        </w:rPr>
        <w:fldChar w:fldCharType="begin"/>
      </w:r>
      <w:r w:rsidRPr="00A731EC">
        <w:rPr>
          <w:rFonts w:eastAsia="Malgun Gothic"/>
          <w:i/>
          <w:sz w:val="21"/>
          <w:lang w:eastAsia="zh-CN"/>
        </w:rPr>
        <w:instrText xml:space="preserve"> SEQ Proposal \* ARABIC </w:instrText>
      </w:r>
      <w:r w:rsidRPr="00A731EC">
        <w:rPr>
          <w:rFonts w:eastAsia="Malgun Gothic"/>
          <w:i/>
          <w:sz w:val="21"/>
          <w:lang w:eastAsia="zh-CN"/>
        </w:rPr>
        <w:fldChar w:fldCharType="separate"/>
      </w:r>
      <w:r w:rsidRPr="00A731EC">
        <w:rPr>
          <w:rFonts w:eastAsia="Malgun Gothic"/>
          <w:i/>
          <w:sz w:val="21"/>
          <w:lang w:eastAsia="zh-CN"/>
        </w:rPr>
        <w:t>24</w:t>
      </w:r>
      <w:r w:rsidRPr="00A731EC">
        <w:rPr>
          <w:rFonts w:eastAsia="Malgun Gothic"/>
          <w:i/>
          <w:sz w:val="21"/>
          <w:lang w:eastAsia="zh-CN"/>
        </w:rPr>
        <w:fldChar w:fldCharType="end"/>
      </w:r>
      <w:r w:rsidRPr="004072C2">
        <w:rPr>
          <w:rFonts w:eastAsiaTheme="minorEastAsia"/>
          <w:i/>
          <w:sz w:val="21"/>
          <w:lang w:eastAsia="zh-CN"/>
        </w:rPr>
        <w:t xml:space="preserve">: </w:t>
      </w:r>
      <w:r w:rsidRPr="004072C2">
        <w:rPr>
          <w:rFonts w:eastAsia="Malgun Gothic"/>
          <w:i/>
          <w:sz w:val="21"/>
          <w:lang w:eastAsia="zh-CN"/>
        </w:rPr>
        <w:t>For SBFD-aware UEs, Rel-15/16/17 CSI reporting procedure can be fully reused, i.e. both option 1 and option</w:t>
      </w:r>
      <w:r>
        <w:rPr>
          <w:rFonts w:eastAsia="Malgun Gothic"/>
          <w:i/>
          <w:sz w:val="21"/>
          <w:lang w:eastAsia="zh-CN"/>
        </w:rPr>
        <w:t>2</w:t>
      </w:r>
      <w:r w:rsidRPr="004072C2">
        <w:rPr>
          <w:rFonts w:eastAsia="Malgun Gothic"/>
          <w:i/>
          <w:sz w:val="21"/>
          <w:lang w:eastAsia="zh-CN"/>
        </w:rPr>
        <w:t xml:space="preserve"> can be supported via current specification:</w:t>
      </w:r>
    </w:p>
    <w:p w14:paraId="05712470" w14:textId="77777777" w:rsidR="00F74C35" w:rsidRPr="004072C2" w:rsidRDefault="00F74C35" w:rsidP="00F74C35">
      <w:pPr>
        <w:pStyle w:val="25"/>
        <w:numPr>
          <w:ilvl w:val="1"/>
          <w:numId w:val="38"/>
        </w:numPr>
        <w:suppressAutoHyphens w:val="0"/>
        <w:spacing w:after="0"/>
        <w:rPr>
          <w:rFonts w:eastAsia="Malgun Gothic"/>
          <w:b/>
          <w:i/>
          <w:sz w:val="21"/>
          <w:lang w:eastAsia="zh-CN"/>
        </w:rPr>
      </w:pPr>
      <w:r w:rsidRPr="004072C2">
        <w:rPr>
          <w:rFonts w:eastAsia="Malgun Gothic"/>
          <w:b/>
          <w:i/>
          <w:sz w:val="21"/>
          <w:lang w:eastAsia="zh-CN"/>
        </w:rPr>
        <w:t>Option 1: separate CSI reporting for SBFD symbols and non-SBFD symbols</w:t>
      </w:r>
    </w:p>
    <w:p w14:paraId="608F95A2" w14:textId="77777777" w:rsidR="00F74C35" w:rsidRPr="004072C2" w:rsidRDefault="00F74C35" w:rsidP="00F74C35">
      <w:pPr>
        <w:pStyle w:val="25"/>
        <w:numPr>
          <w:ilvl w:val="1"/>
          <w:numId w:val="38"/>
        </w:numPr>
        <w:suppressAutoHyphens w:val="0"/>
        <w:spacing w:after="0"/>
        <w:rPr>
          <w:rFonts w:eastAsia="Malgun Gothic"/>
          <w:b/>
          <w:i/>
          <w:sz w:val="21"/>
          <w:lang w:eastAsia="zh-CN"/>
        </w:rPr>
      </w:pPr>
      <w:r w:rsidRPr="004072C2">
        <w:rPr>
          <w:rFonts w:eastAsia="Malgun Gothic"/>
          <w:b/>
          <w:i/>
          <w:sz w:val="21"/>
          <w:lang w:eastAsia="zh-CN"/>
        </w:rPr>
        <w:t>Option 2: same CSI reporting for SBFD symbols and non-SBFD symbols</w:t>
      </w:r>
    </w:p>
    <w:p w14:paraId="36C55D29" w14:textId="77777777" w:rsidR="002B0C83" w:rsidRDefault="002B0C83" w:rsidP="003A0CF1">
      <w:pPr>
        <w:ind w:left="0" w:firstLine="0"/>
        <w:rPr>
          <w:rFonts w:ascii="Times New Roman" w:eastAsiaTheme="minorEastAsia" w:hAnsi="Times New Roman"/>
          <w:sz w:val="21"/>
          <w:szCs w:val="21"/>
          <w:u w:val="single"/>
          <w:lang w:eastAsia="zh-CN"/>
        </w:rPr>
      </w:pPr>
    </w:p>
    <w:p w14:paraId="451DFD40" w14:textId="549D2DDA" w:rsidR="00135617" w:rsidRPr="009D6A92" w:rsidRDefault="002B0C83" w:rsidP="003A0CF1">
      <w:pPr>
        <w:ind w:left="0" w:firstLine="0"/>
        <w:rPr>
          <w:rFonts w:ascii="Times New Roman" w:hAnsi="Times New Roman"/>
          <w:sz w:val="21"/>
          <w:u w:val="single"/>
        </w:rPr>
      </w:pPr>
      <w:r w:rsidRPr="009D6A92">
        <w:rPr>
          <w:rFonts w:ascii="Times New Roman" w:hAnsi="Times New Roman"/>
          <w:sz w:val="21"/>
          <w:u w:val="single"/>
        </w:rPr>
        <w:t>Overlapping between DL reception/UL transmission and UL/DL subband</w:t>
      </w:r>
    </w:p>
    <w:p w14:paraId="48A65490" w14:textId="77777777" w:rsidR="002B0C83" w:rsidRPr="00A731EC" w:rsidRDefault="002B0C83" w:rsidP="002B0C83">
      <w:pPr>
        <w:pStyle w:val="af5"/>
        <w:keepNext/>
        <w:rPr>
          <w:b w:val="0"/>
        </w:rPr>
      </w:pPr>
      <w:r w:rsidRPr="00A731EC">
        <w:rPr>
          <w:rFonts w:eastAsia="Malgun Gothic"/>
          <w:i/>
          <w:sz w:val="21"/>
          <w:szCs w:val="21"/>
        </w:rPr>
        <w:t xml:space="preserve">Proposal </w:t>
      </w:r>
      <w:r w:rsidRPr="00A731EC">
        <w:rPr>
          <w:rFonts w:eastAsia="Malgun Gothic"/>
          <w:i/>
          <w:sz w:val="21"/>
          <w:szCs w:val="21"/>
        </w:rPr>
        <w:fldChar w:fldCharType="begin"/>
      </w:r>
      <w:r w:rsidRPr="00A731EC">
        <w:rPr>
          <w:rFonts w:eastAsia="Malgun Gothic"/>
          <w:i/>
          <w:sz w:val="21"/>
          <w:szCs w:val="21"/>
        </w:rPr>
        <w:instrText xml:space="preserve"> SEQ Proposal \* ARABIC </w:instrText>
      </w:r>
      <w:r w:rsidRPr="00A731EC">
        <w:rPr>
          <w:rFonts w:eastAsia="Malgun Gothic"/>
          <w:i/>
          <w:sz w:val="21"/>
          <w:szCs w:val="21"/>
        </w:rPr>
        <w:fldChar w:fldCharType="separate"/>
      </w:r>
      <w:r w:rsidRPr="00A731EC">
        <w:rPr>
          <w:rFonts w:eastAsia="Malgun Gothic"/>
          <w:i/>
          <w:sz w:val="21"/>
          <w:szCs w:val="21"/>
        </w:rPr>
        <w:t>25</w:t>
      </w:r>
      <w:r w:rsidRPr="00A731EC">
        <w:rPr>
          <w:rFonts w:eastAsia="Malgun Gothic"/>
          <w:i/>
          <w:sz w:val="21"/>
          <w:szCs w:val="21"/>
        </w:rPr>
        <w:fldChar w:fldCharType="end"/>
      </w:r>
      <w:r>
        <w:rPr>
          <w:rFonts w:eastAsia="Malgun Gothic"/>
          <w:i/>
          <w:sz w:val="21"/>
          <w:szCs w:val="21"/>
        </w:rPr>
        <w:t xml:space="preserve">: </w:t>
      </w:r>
      <w:r w:rsidRPr="001A4AC7">
        <w:rPr>
          <w:rFonts w:eastAsia="Malgun Gothic"/>
          <w:i/>
          <w:sz w:val="21"/>
          <w:szCs w:val="21"/>
        </w:rPr>
        <w:t>For an RBG that overlaps the subband boundary,</w:t>
      </w:r>
    </w:p>
    <w:p w14:paraId="3006F201" w14:textId="77777777" w:rsidR="002B0C83" w:rsidRPr="001A4AC7" w:rsidRDefault="002B0C83" w:rsidP="002B0C83">
      <w:pPr>
        <w:pStyle w:val="aff0"/>
        <w:numPr>
          <w:ilvl w:val="0"/>
          <w:numId w:val="51"/>
        </w:numPr>
        <w:ind w:leftChars="0"/>
        <w:rPr>
          <w:rFonts w:ascii="Times New Roman" w:eastAsia="Malgun Gothic" w:hAnsi="Times New Roman"/>
          <w:b/>
          <w:i/>
          <w:sz w:val="21"/>
          <w:szCs w:val="21"/>
        </w:rPr>
      </w:pPr>
      <w:r w:rsidRPr="001A4AC7">
        <w:rPr>
          <w:rFonts w:ascii="Times New Roman" w:eastAsia="Malgun Gothic" w:hAnsi="Times New Roman"/>
          <w:b/>
          <w:i/>
          <w:sz w:val="21"/>
          <w:szCs w:val="21"/>
        </w:rPr>
        <w:t xml:space="preserve">Part of the DL RBG inside the DL subband </w:t>
      </w:r>
      <w:r>
        <w:rPr>
          <w:rFonts w:ascii="Times New Roman" w:eastAsia="Malgun Gothic" w:hAnsi="Times New Roman"/>
          <w:b/>
          <w:i/>
          <w:sz w:val="21"/>
          <w:szCs w:val="21"/>
        </w:rPr>
        <w:t xml:space="preserve">and guard band </w:t>
      </w:r>
      <w:r w:rsidRPr="001A4AC7">
        <w:rPr>
          <w:rFonts w:ascii="Times New Roman" w:eastAsia="Malgun Gothic" w:hAnsi="Times New Roman"/>
          <w:b/>
          <w:i/>
          <w:sz w:val="21"/>
          <w:szCs w:val="21"/>
        </w:rPr>
        <w:t>can be used</w:t>
      </w:r>
    </w:p>
    <w:p w14:paraId="157ED41A" w14:textId="77777777" w:rsidR="002B0C83" w:rsidRDefault="002B0C83" w:rsidP="002B0C83">
      <w:pPr>
        <w:pStyle w:val="aff0"/>
        <w:numPr>
          <w:ilvl w:val="0"/>
          <w:numId w:val="51"/>
        </w:numPr>
        <w:ind w:leftChars="0"/>
        <w:rPr>
          <w:rFonts w:ascii="Times New Roman" w:eastAsia="Malgun Gothic" w:hAnsi="Times New Roman"/>
          <w:b/>
          <w:i/>
          <w:sz w:val="21"/>
          <w:szCs w:val="21"/>
        </w:rPr>
      </w:pPr>
      <w:r w:rsidRPr="001A4AC7">
        <w:rPr>
          <w:rFonts w:ascii="Times New Roman" w:eastAsia="Malgun Gothic" w:hAnsi="Times New Roman"/>
          <w:b/>
          <w:i/>
          <w:sz w:val="21"/>
          <w:szCs w:val="21"/>
        </w:rPr>
        <w:t>Part of the UL RBG inside the UL subband can be used</w:t>
      </w:r>
    </w:p>
    <w:p w14:paraId="3D9BA4B7" w14:textId="77777777" w:rsidR="002B0C83" w:rsidRPr="001A4AC7" w:rsidRDefault="002B0C83" w:rsidP="002B0C83">
      <w:pPr>
        <w:pStyle w:val="aff0"/>
        <w:numPr>
          <w:ilvl w:val="0"/>
          <w:numId w:val="51"/>
        </w:numPr>
        <w:ind w:leftChars="0"/>
        <w:rPr>
          <w:rFonts w:ascii="Times New Roman" w:eastAsia="Malgun Gothic" w:hAnsi="Times New Roman"/>
          <w:b/>
          <w:i/>
          <w:sz w:val="21"/>
          <w:szCs w:val="21"/>
        </w:rPr>
      </w:pPr>
      <w:r>
        <w:rPr>
          <w:rFonts w:ascii="Times New Roman" w:eastAsia="Malgun Gothic" w:hAnsi="Times New Roman"/>
          <w:b/>
          <w:i/>
          <w:sz w:val="21"/>
          <w:szCs w:val="21"/>
        </w:rPr>
        <w:t>RBG is determined in the same way as that in active UL/DL BWP</w:t>
      </w:r>
    </w:p>
    <w:p w14:paraId="368F2B82" w14:textId="77777777" w:rsidR="00536D59" w:rsidRPr="00A731EC" w:rsidRDefault="00536D59" w:rsidP="009D6A92">
      <w:pPr>
        <w:pStyle w:val="af5"/>
        <w:keepNext/>
        <w:rPr>
          <w:b w:val="0"/>
        </w:rPr>
      </w:pPr>
      <w:r w:rsidRPr="00A731EC">
        <w:rPr>
          <w:rFonts w:eastAsia="Malgun Gothic"/>
          <w:i/>
          <w:sz w:val="21"/>
          <w:szCs w:val="21"/>
        </w:rPr>
        <w:t>Proposal</w:t>
      </w:r>
      <w:r>
        <w:t xml:space="preserve"> </w:t>
      </w:r>
      <w:r>
        <w:fldChar w:fldCharType="begin"/>
      </w:r>
      <w:r>
        <w:instrText xml:space="preserve"> SEQ Proposal \* ARABIC </w:instrText>
      </w:r>
      <w:r>
        <w:fldChar w:fldCharType="separate"/>
      </w:r>
      <w:r>
        <w:t>26</w:t>
      </w:r>
      <w:r>
        <w:fldChar w:fldCharType="end"/>
      </w:r>
      <w:r w:rsidRPr="00260D63">
        <w:rPr>
          <w:rFonts w:eastAsia="Malgun Gothic"/>
          <w:i/>
          <w:sz w:val="21"/>
          <w:szCs w:val="21"/>
        </w:rPr>
        <w:t xml:space="preserve">: </w:t>
      </w:r>
      <w:r>
        <w:rPr>
          <w:rFonts w:eastAsia="Malgun Gothic"/>
          <w:i/>
          <w:sz w:val="21"/>
          <w:szCs w:val="21"/>
        </w:rPr>
        <w:t>Further study whether and how to enhance resource allocation type 1.</w:t>
      </w:r>
    </w:p>
    <w:p w14:paraId="5DA5C39A" w14:textId="77777777" w:rsidR="00536D59" w:rsidRPr="00A731EC" w:rsidRDefault="00536D59" w:rsidP="00536D59">
      <w:pPr>
        <w:pStyle w:val="af5"/>
        <w:keepNext/>
        <w:rPr>
          <w:b w:val="0"/>
        </w:rPr>
      </w:pPr>
      <w:r w:rsidRPr="00A731EC">
        <w:rPr>
          <w:rFonts w:eastAsia="Malgun Gothic"/>
          <w:i/>
          <w:sz w:val="21"/>
          <w:szCs w:val="21"/>
        </w:rPr>
        <w:t xml:space="preserve">Proposal </w:t>
      </w:r>
      <w:r w:rsidRPr="00A731EC">
        <w:rPr>
          <w:rFonts w:eastAsia="Malgun Gothic"/>
          <w:i/>
          <w:sz w:val="21"/>
          <w:szCs w:val="21"/>
        </w:rPr>
        <w:fldChar w:fldCharType="begin"/>
      </w:r>
      <w:r w:rsidRPr="00A731EC">
        <w:rPr>
          <w:rFonts w:eastAsia="Malgun Gothic"/>
          <w:i/>
          <w:sz w:val="21"/>
          <w:szCs w:val="21"/>
        </w:rPr>
        <w:instrText xml:space="preserve"> SEQ Proposal \* ARABIC </w:instrText>
      </w:r>
      <w:r w:rsidRPr="00A731EC">
        <w:rPr>
          <w:rFonts w:eastAsia="Malgun Gothic"/>
          <w:i/>
          <w:sz w:val="21"/>
          <w:szCs w:val="21"/>
        </w:rPr>
        <w:fldChar w:fldCharType="separate"/>
      </w:r>
      <w:r w:rsidRPr="00A731EC">
        <w:rPr>
          <w:rFonts w:eastAsia="Malgun Gothic"/>
          <w:i/>
          <w:sz w:val="21"/>
          <w:szCs w:val="21"/>
        </w:rPr>
        <w:t>27</w:t>
      </w:r>
      <w:r w:rsidRPr="00A731EC">
        <w:rPr>
          <w:rFonts w:eastAsia="Malgun Gothic"/>
          <w:i/>
          <w:sz w:val="21"/>
          <w:szCs w:val="21"/>
        </w:rPr>
        <w:fldChar w:fldCharType="end"/>
      </w:r>
      <w:r w:rsidRPr="00260D63">
        <w:rPr>
          <w:rFonts w:eastAsia="Malgun Gothic"/>
          <w:i/>
          <w:sz w:val="21"/>
          <w:szCs w:val="21"/>
        </w:rPr>
        <w:t>: For CSI-RS resource configuration on SBFD slot, n</w:t>
      </w:r>
      <w:r w:rsidRPr="00A731EC">
        <w:rPr>
          <w:rFonts w:eastAsia="Malgun Gothic"/>
          <w:i/>
          <w:sz w:val="21"/>
          <w:szCs w:val="21"/>
        </w:rPr>
        <w:t>on-contiguous CSI-RS resource</w:t>
      </w:r>
      <w:r w:rsidRPr="00260D63">
        <w:rPr>
          <w:rFonts w:eastAsia="Malgun Gothic"/>
          <w:i/>
          <w:sz w:val="21"/>
          <w:szCs w:val="21"/>
          <w:lang w:val="en-US"/>
        </w:rPr>
        <w:t xml:space="preserve"> </w:t>
      </w:r>
      <w:r w:rsidRPr="00260D63">
        <w:rPr>
          <w:rFonts w:eastAsia="Malgun Gothic"/>
          <w:i/>
          <w:sz w:val="21"/>
          <w:szCs w:val="21"/>
        </w:rPr>
        <w:t>configuration via explicit or implicit mechanism should be further studied.</w:t>
      </w:r>
    </w:p>
    <w:p w14:paraId="08FA2E2A" w14:textId="77777777" w:rsidR="00536D59" w:rsidRPr="00A731EC" w:rsidRDefault="00536D59" w:rsidP="00536D59">
      <w:pPr>
        <w:pStyle w:val="af5"/>
        <w:keepNext/>
        <w:rPr>
          <w:b w:val="0"/>
        </w:rPr>
      </w:pPr>
      <w:r w:rsidRPr="00A731EC">
        <w:rPr>
          <w:rFonts w:eastAsia="Malgun Gothic"/>
          <w:i/>
          <w:sz w:val="21"/>
          <w:szCs w:val="21"/>
        </w:rPr>
        <w:t xml:space="preserve">Proposal </w:t>
      </w:r>
      <w:r w:rsidRPr="00A731EC">
        <w:rPr>
          <w:rFonts w:eastAsia="Malgun Gothic"/>
          <w:i/>
          <w:sz w:val="21"/>
          <w:szCs w:val="21"/>
        </w:rPr>
        <w:fldChar w:fldCharType="begin"/>
      </w:r>
      <w:r w:rsidRPr="00A731EC">
        <w:rPr>
          <w:rFonts w:eastAsia="Malgun Gothic"/>
          <w:i/>
          <w:sz w:val="21"/>
          <w:szCs w:val="21"/>
        </w:rPr>
        <w:instrText xml:space="preserve"> SEQ Proposal \* ARABIC </w:instrText>
      </w:r>
      <w:r w:rsidRPr="00A731EC">
        <w:rPr>
          <w:rFonts w:eastAsia="Malgun Gothic"/>
          <w:i/>
          <w:sz w:val="21"/>
          <w:szCs w:val="21"/>
        </w:rPr>
        <w:fldChar w:fldCharType="separate"/>
      </w:r>
      <w:r w:rsidRPr="00A731EC">
        <w:rPr>
          <w:rFonts w:eastAsia="Malgun Gothic"/>
          <w:i/>
          <w:sz w:val="21"/>
          <w:szCs w:val="21"/>
        </w:rPr>
        <w:t>28</w:t>
      </w:r>
      <w:r w:rsidRPr="00A731EC">
        <w:rPr>
          <w:rFonts w:eastAsia="Malgun Gothic"/>
          <w:i/>
          <w:sz w:val="21"/>
          <w:szCs w:val="21"/>
        </w:rPr>
        <w:fldChar w:fldCharType="end"/>
      </w:r>
      <w:r w:rsidRPr="00260D63">
        <w:rPr>
          <w:rFonts w:eastAsia="Malgun Gothic"/>
          <w:i/>
          <w:sz w:val="21"/>
          <w:szCs w:val="21"/>
        </w:rPr>
        <w:t xml:space="preserve">: </w:t>
      </w:r>
      <w:r>
        <w:rPr>
          <w:rFonts w:eastAsia="Malgun Gothic"/>
          <w:i/>
          <w:sz w:val="21"/>
          <w:szCs w:val="21"/>
        </w:rPr>
        <w:t>For SBFD-aware UEs, if PRG(s) with size of 2 and 4 that overlaps with subband boundary, the following mechanisms should be considered</w:t>
      </w:r>
      <w:r w:rsidRPr="00260D63">
        <w:rPr>
          <w:rFonts w:eastAsia="Malgun Gothic"/>
          <w:i/>
          <w:sz w:val="21"/>
          <w:szCs w:val="21"/>
        </w:rPr>
        <w:t>:</w:t>
      </w:r>
    </w:p>
    <w:p w14:paraId="00C9C599" w14:textId="77777777" w:rsidR="00536D59" w:rsidRPr="001A4AC7" w:rsidRDefault="00536D59" w:rsidP="00536D59">
      <w:pPr>
        <w:pStyle w:val="aff0"/>
        <w:numPr>
          <w:ilvl w:val="0"/>
          <w:numId w:val="32"/>
        </w:numPr>
        <w:ind w:leftChars="0"/>
        <w:rPr>
          <w:rFonts w:ascii="Times New Roman" w:eastAsia="Malgun Gothic" w:hAnsi="Times New Roman"/>
          <w:b/>
          <w:i/>
          <w:sz w:val="21"/>
          <w:szCs w:val="21"/>
        </w:rPr>
      </w:pPr>
      <w:r w:rsidRPr="001A4AC7">
        <w:rPr>
          <w:rFonts w:ascii="Times New Roman" w:eastAsia="Malgun Gothic" w:hAnsi="Times New Roman"/>
          <w:b/>
          <w:i/>
          <w:sz w:val="21"/>
          <w:szCs w:val="21"/>
        </w:rPr>
        <w:t xml:space="preserve">Part of the </w:t>
      </w:r>
      <w:r>
        <w:rPr>
          <w:rFonts w:ascii="Times New Roman" w:eastAsia="Malgun Gothic" w:hAnsi="Times New Roman"/>
          <w:b/>
          <w:i/>
          <w:sz w:val="21"/>
          <w:szCs w:val="21"/>
        </w:rPr>
        <w:t>P</w:t>
      </w:r>
      <w:r w:rsidRPr="001A4AC7">
        <w:rPr>
          <w:rFonts w:ascii="Times New Roman" w:eastAsia="Malgun Gothic" w:hAnsi="Times New Roman"/>
          <w:b/>
          <w:i/>
          <w:sz w:val="21"/>
          <w:szCs w:val="21"/>
        </w:rPr>
        <w:t xml:space="preserve">BG inside the DL subband </w:t>
      </w:r>
      <w:r>
        <w:rPr>
          <w:rFonts w:ascii="Times New Roman" w:eastAsia="Malgun Gothic" w:hAnsi="Times New Roman"/>
          <w:b/>
          <w:i/>
          <w:sz w:val="21"/>
          <w:szCs w:val="21"/>
        </w:rPr>
        <w:t xml:space="preserve">and guard band </w:t>
      </w:r>
      <w:r w:rsidRPr="001A4AC7">
        <w:rPr>
          <w:rFonts w:ascii="Times New Roman" w:eastAsia="Malgun Gothic" w:hAnsi="Times New Roman"/>
          <w:b/>
          <w:i/>
          <w:sz w:val="21"/>
          <w:szCs w:val="21"/>
        </w:rPr>
        <w:t>can be used</w:t>
      </w:r>
    </w:p>
    <w:p w14:paraId="57AE24DF" w14:textId="77777777" w:rsidR="00536D59" w:rsidRPr="001A4AC7" w:rsidRDefault="00536D59" w:rsidP="00536D59">
      <w:pPr>
        <w:pStyle w:val="aff0"/>
        <w:numPr>
          <w:ilvl w:val="0"/>
          <w:numId w:val="32"/>
        </w:numPr>
        <w:ind w:leftChars="0"/>
        <w:rPr>
          <w:rFonts w:ascii="Times New Roman" w:eastAsia="Malgun Gothic" w:hAnsi="Times New Roman"/>
          <w:b/>
          <w:i/>
          <w:sz w:val="21"/>
          <w:szCs w:val="21"/>
        </w:rPr>
      </w:pPr>
      <w:r>
        <w:rPr>
          <w:rFonts w:ascii="Times New Roman" w:eastAsia="Malgun Gothic" w:hAnsi="Times New Roman"/>
          <w:b/>
          <w:i/>
          <w:sz w:val="21"/>
          <w:szCs w:val="21"/>
        </w:rPr>
        <w:t>PBG is determined in the same way as that in active DL BWP</w:t>
      </w:r>
    </w:p>
    <w:p w14:paraId="42EF504D" w14:textId="77777777" w:rsidR="007D4C2F" w:rsidRPr="00A731EC" w:rsidRDefault="007D4C2F" w:rsidP="007D4C2F">
      <w:pPr>
        <w:pStyle w:val="af5"/>
        <w:keepNext/>
        <w:rPr>
          <w:b w:val="0"/>
        </w:rPr>
      </w:pPr>
      <w:r w:rsidRPr="00A731EC">
        <w:rPr>
          <w:rFonts w:eastAsia="Malgun Gothic"/>
          <w:i/>
          <w:sz w:val="21"/>
          <w:szCs w:val="21"/>
        </w:rPr>
        <w:t xml:space="preserve">Proposal </w:t>
      </w:r>
      <w:r w:rsidRPr="00A731EC">
        <w:rPr>
          <w:rFonts w:eastAsia="Malgun Gothic"/>
          <w:i/>
          <w:sz w:val="21"/>
          <w:szCs w:val="21"/>
        </w:rPr>
        <w:fldChar w:fldCharType="begin"/>
      </w:r>
      <w:r w:rsidRPr="00A731EC">
        <w:rPr>
          <w:rFonts w:eastAsia="Malgun Gothic"/>
          <w:i/>
          <w:sz w:val="21"/>
          <w:szCs w:val="21"/>
        </w:rPr>
        <w:instrText xml:space="preserve"> SEQ Proposal \* ARABIC </w:instrText>
      </w:r>
      <w:r w:rsidRPr="00A731EC">
        <w:rPr>
          <w:rFonts w:eastAsia="Malgun Gothic"/>
          <w:i/>
          <w:sz w:val="21"/>
          <w:szCs w:val="21"/>
        </w:rPr>
        <w:fldChar w:fldCharType="separate"/>
      </w:r>
      <w:r w:rsidRPr="00A731EC">
        <w:rPr>
          <w:rFonts w:eastAsia="Malgun Gothic"/>
          <w:i/>
          <w:sz w:val="21"/>
          <w:szCs w:val="21"/>
        </w:rPr>
        <w:t>2</w:t>
      </w:r>
      <w:r>
        <w:rPr>
          <w:rFonts w:eastAsia="Malgun Gothic"/>
          <w:i/>
          <w:sz w:val="21"/>
          <w:szCs w:val="21"/>
        </w:rPr>
        <w:t>9</w:t>
      </w:r>
      <w:r w:rsidRPr="00A731EC">
        <w:rPr>
          <w:rFonts w:eastAsia="Malgun Gothic"/>
          <w:i/>
          <w:sz w:val="21"/>
          <w:szCs w:val="21"/>
        </w:rPr>
        <w:fldChar w:fldCharType="end"/>
      </w:r>
      <w:r w:rsidRPr="00260D63">
        <w:rPr>
          <w:rFonts w:eastAsia="Malgun Gothic"/>
          <w:i/>
          <w:sz w:val="21"/>
          <w:szCs w:val="21"/>
        </w:rPr>
        <w:t xml:space="preserve">: </w:t>
      </w:r>
      <w:r>
        <w:rPr>
          <w:rFonts w:eastAsia="Malgun Gothic"/>
          <w:i/>
          <w:sz w:val="21"/>
          <w:szCs w:val="21"/>
        </w:rPr>
        <w:t>SBFD aware UE doesn’t expect CORESET overlaps with any RE within UL subband.</w:t>
      </w:r>
    </w:p>
    <w:p w14:paraId="43A18F01" w14:textId="77777777" w:rsidR="00291FCF" w:rsidRDefault="00291FCF" w:rsidP="003A0CF1">
      <w:pPr>
        <w:ind w:left="0" w:firstLine="0"/>
      </w:pPr>
    </w:p>
    <w:p w14:paraId="2CF4DBF0" w14:textId="76660A2E" w:rsidR="002B0C83" w:rsidRPr="009D6A92" w:rsidRDefault="007D4C2F" w:rsidP="003A0CF1">
      <w:pPr>
        <w:ind w:left="0" w:firstLine="0"/>
        <w:rPr>
          <w:rFonts w:ascii="Times New Roman" w:hAnsi="Times New Roman"/>
          <w:sz w:val="21"/>
          <w:u w:val="single"/>
        </w:rPr>
      </w:pPr>
      <w:r w:rsidRPr="009D6A92">
        <w:rPr>
          <w:rFonts w:ascii="Times New Roman" w:hAnsi="Times New Roman"/>
          <w:sz w:val="21"/>
          <w:u w:val="single"/>
        </w:rPr>
        <w:t>Conflict of transmission direction on SFBD symbols</w:t>
      </w:r>
    </w:p>
    <w:p w14:paraId="7B2EB523" w14:textId="77777777" w:rsidR="00291FCF" w:rsidRPr="00A731EC" w:rsidRDefault="00291FCF" w:rsidP="00291FCF">
      <w:pPr>
        <w:pStyle w:val="af5"/>
        <w:keepNext/>
        <w:rPr>
          <w:b w:val="0"/>
        </w:rPr>
      </w:pPr>
      <w:r w:rsidRPr="00A731EC">
        <w:rPr>
          <w:rFonts w:eastAsia="Malgun Gothic"/>
          <w:i/>
          <w:sz w:val="21"/>
          <w:szCs w:val="21"/>
        </w:rPr>
        <w:t xml:space="preserve">Proposal </w:t>
      </w:r>
      <w:r w:rsidRPr="00A731EC">
        <w:rPr>
          <w:rFonts w:eastAsia="Malgun Gothic"/>
          <w:i/>
          <w:sz w:val="21"/>
          <w:szCs w:val="21"/>
        </w:rPr>
        <w:fldChar w:fldCharType="begin"/>
      </w:r>
      <w:r w:rsidRPr="00A731EC">
        <w:rPr>
          <w:rFonts w:eastAsia="Malgun Gothic"/>
          <w:i/>
          <w:sz w:val="21"/>
          <w:szCs w:val="21"/>
        </w:rPr>
        <w:instrText xml:space="preserve"> SEQ Proposal \* ARABIC </w:instrText>
      </w:r>
      <w:r w:rsidRPr="00A731EC">
        <w:rPr>
          <w:rFonts w:eastAsia="Malgun Gothic"/>
          <w:i/>
          <w:sz w:val="21"/>
          <w:szCs w:val="21"/>
        </w:rPr>
        <w:fldChar w:fldCharType="separate"/>
      </w:r>
      <w:r>
        <w:rPr>
          <w:rFonts w:eastAsia="Malgun Gothic"/>
          <w:i/>
          <w:noProof/>
          <w:sz w:val="21"/>
          <w:szCs w:val="21"/>
        </w:rPr>
        <w:t>30</w:t>
      </w:r>
      <w:r w:rsidRPr="00A731EC">
        <w:rPr>
          <w:rFonts w:eastAsia="Malgun Gothic"/>
          <w:i/>
          <w:sz w:val="21"/>
          <w:szCs w:val="21"/>
        </w:rPr>
        <w:fldChar w:fldCharType="end"/>
      </w:r>
      <w:r w:rsidRPr="00F710C5">
        <w:rPr>
          <w:rFonts w:eastAsia="Malgun Gothic"/>
          <w:i/>
          <w:sz w:val="21"/>
          <w:szCs w:val="21"/>
        </w:rPr>
        <w:t xml:space="preserve">: Further study </w:t>
      </w:r>
      <w:r>
        <w:rPr>
          <w:rFonts w:eastAsia="Malgun Gothic"/>
          <w:i/>
          <w:sz w:val="21"/>
          <w:szCs w:val="21"/>
        </w:rPr>
        <w:t>the following conflicting cases of DL reception and UL transmission</w:t>
      </w:r>
      <w:r w:rsidRPr="00F710C5">
        <w:rPr>
          <w:rFonts w:eastAsia="Malgun Gothic"/>
          <w:i/>
          <w:sz w:val="21"/>
          <w:szCs w:val="21"/>
        </w:rPr>
        <w:t>:</w:t>
      </w:r>
    </w:p>
    <w:p w14:paraId="49E7E83E" w14:textId="77777777" w:rsidR="00291FCF" w:rsidRPr="00F710C5" w:rsidRDefault="00291FCF" w:rsidP="00291FCF">
      <w:pPr>
        <w:pStyle w:val="aff0"/>
        <w:numPr>
          <w:ilvl w:val="0"/>
          <w:numId w:val="34"/>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Type 1: Dynamic DL on SBFD symbol conflicts with Dynamic UL on the UL subband.</w:t>
      </w:r>
    </w:p>
    <w:p w14:paraId="60C56086" w14:textId="77777777" w:rsidR="00291FCF" w:rsidRPr="00F710C5" w:rsidRDefault="00291FCF" w:rsidP="00291FCF">
      <w:pPr>
        <w:pStyle w:val="aff0"/>
        <w:numPr>
          <w:ilvl w:val="0"/>
          <w:numId w:val="34"/>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Type 2: Semi-static DL on SBFD symbol conflicts with Dynamic UL on the UL subband.</w:t>
      </w:r>
    </w:p>
    <w:p w14:paraId="0F14D1E5" w14:textId="77777777" w:rsidR="00291FCF" w:rsidRPr="00F710C5" w:rsidRDefault="00291FCF" w:rsidP="00291FCF">
      <w:pPr>
        <w:pStyle w:val="aff0"/>
        <w:numPr>
          <w:ilvl w:val="0"/>
          <w:numId w:val="34"/>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Type 3: Broadcast DL on SBFD symbol conflicts with UL on the UL subband.</w:t>
      </w:r>
    </w:p>
    <w:p w14:paraId="2CC4F02C" w14:textId="77777777" w:rsidR="00291FCF" w:rsidRPr="00F710C5" w:rsidRDefault="00291FCF" w:rsidP="00291FCF">
      <w:pPr>
        <w:pStyle w:val="aff0"/>
        <w:numPr>
          <w:ilvl w:val="0"/>
          <w:numId w:val="34"/>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Type 4: Dynamic DL on SBFD symbol conflicts with semi-static UL on the UL subband, including CG PUSCH, periodic uplink reference signal and periodic PUCCH.</w:t>
      </w:r>
    </w:p>
    <w:p w14:paraId="1A3E8162" w14:textId="77777777" w:rsidR="00291FCF" w:rsidRPr="00F710C5" w:rsidRDefault="00291FCF" w:rsidP="00291FCF">
      <w:pPr>
        <w:pStyle w:val="aff0"/>
        <w:numPr>
          <w:ilvl w:val="0"/>
          <w:numId w:val="34"/>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Type 5: Semi-static DL on SBFD symbol conflicts with semi-static UL on the UL subband.</w:t>
      </w:r>
    </w:p>
    <w:p w14:paraId="6AF64552" w14:textId="77777777" w:rsidR="00291FCF" w:rsidRPr="00F710C5" w:rsidRDefault="00291FCF" w:rsidP="00291FCF">
      <w:pPr>
        <w:rPr>
          <w:rFonts w:ascii="Times New Roman" w:hAnsi="Times New Roman"/>
          <w:sz w:val="21"/>
          <w:szCs w:val="21"/>
        </w:rPr>
      </w:pPr>
    </w:p>
    <w:p w14:paraId="017B8876" w14:textId="5711EDF5" w:rsidR="00291FCF" w:rsidRPr="009D6A92" w:rsidRDefault="00291FCF" w:rsidP="003A0CF1">
      <w:pPr>
        <w:ind w:left="0" w:firstLine="0"/>
        <w:rPr>
          <w:rFonts w:ascii="Times New Roman" w:hAnsi="Times New Roman"/>
          <w:sz w:val="21"/>
          <w:u w:val="single"/>
        </w:rPr>
      </w:pPr>
      <w:r w:rsidRPr="009D6A92">
        <w:rPr>
          <w:rFonts w:ascii="Times New Roman" w:hAnsi="Times New Roman"/>
          <w:sz w:val="21"/>
          <w:u w:val="single"/>
        </w:rPr>
        <w:t>Mechanisms of realizing SBFD operation</w:t>
      </w:r>
    </w:p>
    <w:p w14:paraId="16B1840C" w14:textId="77777777" w:rsidR="00291FCF" w:rsidRPr="00A731EC" w:rsidRDefault="00291FCF" w:rsidP="00291FCF">
      <w:pPr>
        <w:pStyle w:val="af5"/>
        <w:keepNext/>
        <w:rPr>
          <w:b w:val="0"/>
        </w:rPr>
      </w:pPr>
      <w:r w:rsidRPr="00A731EC">
        <w:rPr>
          <w:i/>
          <w:sz w:val="21"/>
          <w:szCs w:val="21"/>
        </w:rPr>
        <w:t xml:space="preserve">Proposal </w:t>
      </w:r>
      <w:r w:rsidRPr="00A731EC">
        <w:rPr>
          <w:i/>
          <w:sz w:val="21"/>
          <w:szCs w:val="21"/>
        </w:rPr>
        <w:fldChar w:fldCharType="begin"/>
      </w:r>
      <w:r w:rsidRPr="00A731EC">
        <w:rPr>
          <w:i/>
          <w:sz w:val="21"/>
          <w:szCs w:val="21"/>
        </w:rPr>
        <w:instrText xml:space="preserve"> SEQ Proposal \* ARABIC </w:instrText>
      </w:r>
      <w:r w:rsidRPr="00A731EC">
        <w:rPr>
          <w:i/>
          <w:sz w:val="21"/>
          <w:szCs w:val="21"/>
        </w:rPr>
        <w:fldChar w:fldCharType="separate"/>
      </w:r>
      <w:r>
        <w:rPr>
          <w:i/>
          <w:noProof/>
          <w:sz w:val="21"/>
          <w:szCs w:val="21"/>
        </w:rPr>
        <w:t>31</w:t>
      </w:r>
      <w:r w:rsidRPr="00A731EC">
        <w:rPr>
          <w:i/>
          <w:sz w:val="21"/>
          <w:szCs w:val="21"/>
        </w:rPr>
        <w:fldChar w:fldCharType="end"/>
      </w:r>
      <w:r w:rsidRPr="005F3ADA">
        <w:rPr>
          <w:i/>
          <w:sz w:val="21"/>
          <w:szCs w:val="21"/>
        </w:rPr>
        <w:t>: BWP-based SBFD operation is not supported in Rel-18 duplex enhancement.</w:t>
      </w:r>
    </w:p>
    <w:p w14:paraId="54D8655D" w14:textId="77777777" w:rsidR="00291FCF" w:rsidRPr="00A731EC" w:rsidRDefault="00291FCF" w:rsidP="00291FCF">
      <w:pPr>
        <w:pStyle w:val="af5"/>
        <w:keepNext/>
        <w:rPr>
          <w:b w:val="0"/>
        </w:rPr>
      </w:pPr>
      <w:r w:rsidRPr="00A731EC">
        <w:rPr>
          <w:i/>
          <w:sz w:val="21"/>
          <w:szCs w:val="21"/>
        </w:rPr>
        <w:t xml:space="preserve">Proposal </w:t>
      </w:r>
      <w:r w:rsidRPr="00A731EC">
        <w:rPr>
          <w:i/>
          <w:sz w:val="21"/>
          <w:szCs w:val="21"/>
        </w:rPr>
        <w:fldChar w:fldCharType="begin"/>
      </w:r>
      <w:r w:rsidRPr="00A731EC">
        <w:rPr>
          <w:i/>
          <w:sz w:val="21"/>
          <w:szCs w:val="21"/>
        </w:rPr>
        <w:instrText xml:space="preserve"> SEQ Proposal \* ARABIC </w:instrText>
      </w:r>
      <w:r w:rsidRPr="00A731EC">
        <w:rPr>
          <w:i/>
          <w:sz w:val="21"/>
          <w:szCs w:val="21"/>
        </w:rPr>
        <w:fldChar w:fldCharType="separate"/>
      </w:r>
      <w:r>
        <w:rPr>
          <w:i/>
          <w:noProof/>
          <w:sz w:val="21"/>
          <w:szCs w:val="21"/>
        </w:rPr>
        <w:t>32</w:t>
      </w:r>
      <w:r w:rsidRPr="00A731EC">
        <w:rPr>
          <w:i/>
          <w:sz w:val="21"/>
          <w:szCs w:val="21"/>
        </w:rPr>
        <w:fldChar w:fldCharType="end"/>
      </w:r>
      <w:r w:rsidRPr="005F3ADA">
        <w:rPr>
          <w:i/>
          <w:sz w:val="21"/>
          <w:szCs w:val="21"/>
        </w:rPr>
        <w:t>: Half duplex CA based SBFD operation is not supported in Rel-18 duplex enhancement.</w:t>
      </w:r>
    </w:p>
    <w:p w14:paraId="466EE32E" w14:textId="77777777" w:rsidR="00291FCF" w:rsidRDefault="00291FCF" w:rsidP="003A0CF1">
      <w:pPr>
        <w:ind w:left="0" w:firstLine="0"/>
      </w:pPr>
    </w:p>
    <w:p w14:paraId="65E2C5DD" w14:textId="4164FEDA" w:rsidR="00291FCF" w:rsidRPr="009D6A92" w:rsidRDefault="00291FCF" w:rsidP="003A0CF1">
      <w:pPr>
        <w:ind w:left="0" w:firstLine="0"/>
        <w:rPr>
          <w:rFonts w:ascii="Times New Roman" w:hAnsi="Times New Roman"/>
          <w:sz w:val="21"/>
          <w:u w:val="single"/>
        </w:rPr>
      </w:pPr>
      <w:r w:rsidRPr="009D6A92">
        <w:rPr>
          <w:rFonts w:ascii="Times New Roman" w:hAnsi="Times New Roman"/>
          <w:sz w:val="21"/>
          <w:u w:val="single"/>
        </w:rPr>
        <w:t>DL-</w:t>
      </w:r>
      <w:r w:rsidRPr="009D6A92">
        <w:rPr>
          <w:rFonts w:ascii="Times New Roman" w:hAnsi="Times New Roman" w:hint="eastAsia"/>
          <w:sz w:val="21"/>
          <w:u w:val="single"/>
        </w:rPr>
        <w:t>to</w:t>
      </w:r>
      <w:r w:rsidRPr="009D6A92">
        <w:rPr>
          <w:rFonts w:ascii="Times New Roman" w:hAnsi="Times New Roman"/>
          <w:sz w:val="21"/>
          <w:u w:val="single"/>
        </w:rPr>
        <w:t xml:space="preserve">-UL </w:t>
      </w:r>
      <w:r w:rsidRPr="009D6A92">
        <w:rPr>
          <w:rFonts w:ascii="Times New Roman" w:hAnsi="Times New Roman" w:hint="eastAsia"/>
          <w:sz w:val="21"/>
          <w:u w:val="single"/>
        </w:rPr>
        <w:t>switching</w:t>
      </w:r>
      <w:r w:rsidRPr="009D6A92">
        <w:rPr>
          <w:rFonts w:ascii="Times New Roman" w:hAnsi="Times New Roman"/>
          <w:sz w:val="21"/>
          <w:u w:val="single"/>
        </w:rPr>
        <w:t xml:space="preserve"> </w:t>
      </w:r>
      <w:r w:rsidRPr="009D6A92">
        <w:rPr>
          <w:rFonts w:ascii="Times New Roman" w:hAnsi="Times New Roman" w:hint="eastAsia"/>
          <w:sz w:val="21"/>
          <w:u w:val="single"/>
        </w:rPr>
        <w:t>and</w:t>
      </w:r>
      <w:r w:rsidRPr="009D6A92">
        <w:rPr>
          <w:rFonts w:ascii="Times New Roman" w:hAnsi="Times New Roman"/>
          <w:sz w:val="21"/>
          <w:u w:val="single"/>
        </w:rPr>
        <w:t xml:space="preserve"> TA </w:t>
      </w:r>
      <w:r w:rsidRPr="009D6A92">
        <w:rPr>
          <w:rFonts w:ascii="Times New Roman" w:hAnsi="Times New Roman" w:hint="eastAsia"/>
          <w:sz w:val="21"/>
          <w:u w:val="single"/>
        </w:rPr>
        <w:t>determination</w:t>
      </w:r>
    </w:p>
    <w:p w14:paraId="2685C5AD" w14:textId="77777777" w:rsidR="00291FCF" w:rsidRPr="00A731EC" w:rsidRDefault="00291FCF" w:rsidP="00291FCF">
      <w:pPr>
        <w:pStyle w:val="af5"/>
        <w:keepNext/>
        <w:rPr>
          <w:b w:val="0"/>
        </w:rPr>
      </w:pPr>
      <w:r w:rsidRPr="00A731EC">
        <w:rPr>
          <w:i/>
          <w:sz w:val="21"/>
          <w:szCs w:val="21"/>
        </w:rPr>
        <w:t xml:space="preserve">Proposal </w:t>
      </w:r>
      <w:r w:rsidRPr="00A731EC">
        <w:rPr>
          <w:i/>
          <w:sz w:val="21"/>
          <w:szCs w:val="21"/>
        </w:rPr>
        <w:fldChar w:fldCharType="begin"/>
      </w:r>
      <w:r w:rsidRPr="00A731EC">
        <w:rPr>
          <w:i/>
          <w:sz w:val="21"/>
          <w:szCs w:val="21"/>
        </w:rPr>
        <w:instrText xml:space="preserve"> SEQ Proposal \* ARABIC </w:instrText>
      </w:r>
      <w:r w:rsidRPr="00A731EC">
        <w:rPr>
          <w:i/>
          <w:sz w:val="21"/>
          <w:szCs w:val="21"/>
        </w:rPr>
        <w:fldChar w:fldCharType="separate"/>
      </w:r>
      <w:r>
        <w:rPr>
          <w:i/>
          <w:noProof/>
          <w:sz w:val="21"/>
          <w:szCs w:val="21"/>
        </w:rPr>
        <w:t>33</w:t>
      </w:r>
      <w:r w:rsidRPr="00A731EC">
        <w:rPr>
          <w:i/>
          <w:sz w:val="21"/>
          <w:szCs w:val="21"/>
        </w:rPr>
        <w:fldChar w:fldCharType="end"/>
      </w:r>
      <w:r w:rsidRPr="002701A2">
        <w:rPr>
          <w:i/>
          <w:sz w:val="21"/>
          <w:szCs w:val="21"/>
        </w:rPr>
        <w:t>: Guard period between DL region and UL subband is needed and at least the following mechanism can be considered.</w:t>
      </w:r>
    </w:p>
    <w:p w14:paraId="74FD4254" w14:textId="77777777" w:rsidR="00291FCF" w:rsidRPr="002701A2" w:rsidRDefault="00291FCF" w:rsidP="00291FCF">
      <w:pPr>
        <w:pStyle w:val="aff0"/>
        <w:numPr>
          <w:ilvl w:val="0"/>
          <w:numId w:val="35"/>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 xml:space="preserve">Option 1: The guard period is configured by gNB for SBFD aware UE. </w:t>
      </w:r>
    </w:p>
    <w:p w14:paraId="32E69178" w14:textId="77777777" w:rsidR="00291FCF" w:rsidRPr="002701A2" w:rsidRDefault="00291FCF" w:rsidP="00291FCF">
      <w:pPr>
        <w:pStyle w:val="aff0"/>
        <w:numPr>
          <w:ilvl w:val="0"/>
          <w:numId w:val="35"/>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Option 2: UE does not expect to transmit in the uplink on the first G symbols within UL subband.</w:t>
      </w:r>
    </w:p>
    <w:p w14:paraId="5267734C" w14:textId="77777777" w:rsidR="00291FCF" w:rsidRPr="002701A2" w:rsidRDefault="00291FCF" w:rsidP="00291FCF">
      <w:pPr>
        <w:pStyle w:val="aff0"/>
        <w:numPr>
          <w:ilvl w:val="0"/>
          <w:numId w:val="35"/>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Option 3: The first OF</w:t>
      </w:r>
      <w:r>
        <w:rPr>
          <w:rFonts w:ascii="Times New Roman" w:eastAsiaTheme="minorEastAsia" w:hAnsi="Times New Roman"/>
          <w:b/>
          <w:i/>
          <w:noProof/>
          <w:kern w:val="2"/>
          <w:sz w:val="21"/>
          <w:szCs w:val="21"/>
          <w:lang w:val="en-US" w:eastAsia="zh-CN"/>
        </w:rPr>
        <w:t>DM</w:t>
      </w:r>
      <w:r w:rsidRPr="002701A2">
        <w:rPr>
          <w:rFonts w:ascii="Times New Roman" w:eastAsiaTheme="minorEastAsia" w:hAnsi="Times New Roman"/>
          <w:b/>
          <w:i/>
          <w:noProof/>
          <w:kern w:val="2"/>
          <w:sz w:val="21"/>
          <w:szCs w:val="21"/>
          <w:lang w:val="en-US" w:eastAsia="zh-CN"/>
        </w:rPr>
        <w:t xml:space="preserve"> symbol of UL subband is always adjacent UL symbol or flexible symbol.</w:t>
      </w:r>
    </w:p>
    <w:p w14:paraId="65BF081E" w14:textId="77777777" w:rsidR="00291FCF" w:rsidRDefault="00291FCF" w:rsidP="00291FCF">
      <w:pPr>
        <w:ind w:left="0" w:firstLine="0"/>
        <w:rPr>
          <w:lang w:eastAsia="x-none"/>
        </w:rPr>
      </w:pPr>
    </w:p>
    <w:p w14:paraId="5A91CD81" w14:textId="387CBC52" w:rsidR="00291FCF" w:rsidRDefault="00291FCF" w:rsidP="003A0CF1">
      <w:pPr>
        <w:ind w:left="0" w:firstLine="0"/>
        <w:rPr>
          <w:rFonts w:ascii="Times New Roman" w:hAnsi="Times New Roman"/>
          <w:sz w:val="21"/>
          <w:u w:val="single"/>
        </w:rPr>
      </w:pPr>
      <w:r w:rsidRPr="009D6A92">
        <w:rPr>
          <w:rFonts w:ascii="Times New Roman" w:hAnsi="Times New Roman"/>
          <w:sz w:val="21"/>
          <w:u w:val="single"/>
        </w:rPr>
        <w:t>I</w:t>
      </w:r>
      <w:r w:rsidRPr="009D6A92">
        <w:rPr>
          <w:rFonts w:ascii="Times New Roman" w:hAnsi="Times New Roman" w:hint="eastAsia"/>
          <w:sz w:val="21"/>
          <w:u w:val="single"/>
        </w:rPr>
        <w:t>nterference</w:t>
      </w:r>
      <w:r w:rsidRPr="009D6A92">
        <w:rPr>
          <w:rFonts w:ascii="Times New Roman" w:hAnsi="Times New Roman"/>
          <w:sz w:val="21"/>
          <w:u w:val="single"/>
        </w:rPr>
        <w:t xml:space="preserve"> management for SBFD</w:t>
      </w:r>
    </w:p>
    <w:p w14:paraId="4AC6D6AC" w14:textId="77777777" w:rsidR="00291FCF" w:rsidRPr="00A731EC" w:rsidRDefault="00291FCF" w:rsidP="00291FCF">
      <w:pPr>
        <w:pStyle w:val="af5"/>
        <w:keepNext/>
        <w:rPr>
          <w:b w:val="0"/>
        </w:rPr>
      </w:pPr>
      <w:r w:rsidRPr="00A731EC">
        <w:rPr>
          <w:rFonts w:eastAsiaTheme="minorEastAsia"/>
          <w:i/>
          <w:sz w:val="21"/>
          <w:szCs w:val="21"/>
          <w:lang w:eastAsia="zh-CN"/>
        </w:rPr>
        <w:t xml:space="preserve">Proposal </w:t>
      </w:r>
      <w:r w:rsidRPr="00A731EC">
        <w:rPr>
          <w:rFonts w:eastAsiaTheme="minorEastAsia"/>
          <w:i/>
          <w:sz w:val="21"/>
          <w:szCs w:val="21"/>
          <w:lang w:eastAsia="zh-CN"/>
        </w:rPr>
        <w:fldChar w:fldCharType="begin"/>
      </w:r>
      <w:r w:rsidRPr="00A731EC">
        <w:rPr>
          <w:rFonts w:eastAsiaTheme="minorEastAsia"/>
          <w:i/>
          <w:sz w:val="21"/>
          <w:szCs w:val="21"/>
          <w:lang w:eastAsia="zh-CN"/>
        </w:rPr>
        <w:instrText xml:space="preserve"> SEQ Proposal \* ARABIC </w:instrText>
      </w:r>
      <w:r w:rsidRPr="00A731EC">
        <w:rPr>
          <w:rFonts w:eastAsiaTheme="minorEastAsia"/>
          <w:i/>
          <w:sz w:val="21"/>
          <w:szCs w:val="21"/>
          <w:lang w:eastAsia="zh-CN"/>
        </w:rPr>
        <w:fldChar w:fldCharType="separate"/>
      </w:r>
      <w:r>
        <w:rPr>
          <w:rFonts w:eastAsiaTheme="minorEastAsia"/>
          <w:i/>
          <w:noProof/>
          <w:sz w:val="21"/>
          <w:szCs w:val="21"/>
          <w:lang w:eastAsia="zh-CN"/>
        </w:rPr>
        <w:t>34</w:t>
      </w:r>
      <w:r w:rsidRPr="00A731EC">
        <w:rPr>
          <w:rFonts w:eastAsiaTheme="minorEastAsia"/>
          <w:i/>
          <w:sz w:val="21"/>
          <w:szCs w:val="21"/>
          <w:lang w:eastAsia="zh-CN"/>
        </w:rPr>
        <w:fldChar w:fldCharType="end"/>
      </w:r>
      <w:r w:rsidRPr="004A1941">
        <w:rPr>
          <w:rFonts w:eastAsiaTheme="minorEastAsia"/>
          <w:i/>
          <w:sz w:val="21"/>
          <w:szCs w:val="21"/>
          <w:lang w:eastAsia="zh-CN"/>
        </w:rPr>
        <w:t>: Victim UE doesn’t need to measure SINR within DL subband.</w:t>
      </w:r>
    </w:p>
    <w:p w14:paraId="245170C1" w14:textId="492674A7" w:rsidR="00291FCF" w:rsidRDefault="00291FCF" w:rsidP="003A0CF1">
      <w:pPr>
        <w:ind w:left="0" w:firstLine="0"/>
        <w:rPr>
          <w:rFonts w:ascii="Times New Roman" w:hAnsi="Times New Roman"/>
          <w:sz w:val="21"/>
          <w:u w:val="single"/>
        </w:rPr>
      </w:pPr>
    </w:p>
    <w:p w14:paraId="63560149" w14:textId="371FE005" w:rsidR="00291FCF" w:rsidRDefault="00291FCF" w:rsidP="003A0CF1">
      <w:pPr>
        <w:ind w:left="0" w:firstLine="0"/>
        <w:rPr>
          <w:rFonts w:ascii="Times New Roman" w:eastAsiaTheme="minorEastAsia" w:hAnsi="Times New Roman"/>
          <w:sz w:val="21"/>
          <w:u w:val="single"/>
          <w:lang w:eastAsia="zh-CN"/>
        </w:rPr>
      </w:pPr>
      <w:r>
        <w:rPr>
          <w:rFonts w:ascii="Times New Roman" w:eastAsiaTheme="minorEastAsia" w:hAnsi="Times New Roman" w:hint="eastAsia"/>
          <w:sz w:val="21"/>
          <w:u w:val="single"/>
          <w:lang w:eastAsia="zh-CN"/>
        </w:rPr>
        <w:t>O</w:t>
      </w:r>
      <w:r>
        <w:rPr>
          <w:rFonts w:ascii="Times New Roman" w:eastAsiaTheme="minorEastAsia" w:hAnsi="Times New Roman"/>
          <w:sz w:val="21"/>
          <w:u w:val="single"/>
          <w:lang w:eastAsia="zh-CN"/>
        </w:rPr>
        <w:t>thers</w:t>
      </w:r>
    </w:p>
    <w:p w14:paraId="62DD6317" w14:textId="77777777" w:rsidR="00291FCF" w:rsidRPr="00A731EC" w:rsidRDefault="00291FCF" w:rsidP="00291FCF">
      <w:pPr>
        <w:pStyle w:val="af5"/>
        <w:keepNext/>
        <w:rPr>
          <w:b w:val="0"/>
        </w:rPr>
      </w:pPr>
      <w:r w:rsidRPr="00A731EC">
        <w:rPr>
          <w:i/>
          <w:sz w:val="21"/>
          <w:szCs w:val="21"/>
        </w:rPr>
        <w:t xml:space="preserve">Proposal </w:t>
      </w:r>
      <w:r w:rsidRPr="00A731EC">
        <w:rPr>
          <w:i/>
          <w:sz w:val="21"/>
          <w:szCs w:val="21"/>
        </w:rPr>
        <w:fldChar w:fldCharType="begin"/>
      </w:r>
      <w:r w:rsidRPr="00A731EC">
        <w:rPr>
          <w:i/>
          <w:sz w:val="21"/>
          <w:szCs w:val="21"/>
        </w:rPr>
        <w:instrText xml:space="preserve"> SEQ Proposal \* ARABIC </w:instrText>
      </w:r>
      <w:r w:rsidRPr="00A731EC">
        <w:rPr>
          <w:i/>
          <w:sz w:val="21"/>
          <w:szCs w:val="21"/>
        </w:rPr>
        <w:fldChar w:fldCharType="separate"/>
      </w:r>
      <w:r>
        <w:rPr>
          <w:i/>
          <w:noProof/>
          <w:sz w:val="21"/>
          <w:szCs w:val="21"/>
        </w:rPr>
        <w:t>35</w:t>
      </w:r>
      <w:r w:rsidRPr="00A731EC">
        <w:rPr>
          <w:i/>
          <w:sz w:val="21"/>
          <w:szCs w:val="21"/>
        </w:rPr>
        <w:fldChar w:fldCharType="end"/>
      </w:r>
      <w:r w:rsidRPr="002F2155">
        <w:rPr>
          <w:i/>
          <w:sz w:val="21"/>
          <w:szCs w:val="21"/>
        </w:rPr>
        <w:t>: For subband non-overlapping full duplex, it cannot be applied to UL symbols.</w:t>
      </w:r>
    </w:p>
    <w:p w14:paraId="147F9BF2" w14:textId="77777777" w:rsidR="00291FCF" w:rsidRPr="00A731EC" w:rsidRDefault="00291FCF" w:rsidP="00291FCF">
      <w:pPr>
        <w:pStyle w:val="af5"/>
        <w:keepNext/>
        <w:rPr>
          <w:b w:val="0"/>
        </w:rPr>
      </w:pPr>
      <w:r w:rsidRPr="00A731EC">
        <w:rPr>
          <w:i/>
          <w:sz w:val="21"/>
          <w:szCs w:val="21"/>
        </w:rPr>
        <w:t xml:space="preserve">Proposal </w:t>
      </w:r>
      <w:r w:rsidRPr="00A731EC">
        <w:rPr>
          <w:i/>
          <w:sz w:val="21"/>
          <w:szCs w:val="21"/>
        </w:rPr>
        <w:fldChar w:fldCharType="begin"/>
      </w:r>
      <w:r w:rsidRPr="00A731EC">
        <w:rPr>
          <w:i/>
          <w:sz w:val="21"/>
          <w:szCs w:val="21"/>
        </w:rPr>
        <w:instrText xml:space="preserve"> SEQ Proposal \* ARABIC </w:instrText>
      </w:r>
      <w:r w:rsidRPr="00A731EC">
        <w:rPr>
          <w:i/>
          <w:sz w:val="21"/>
          <w:szCs w:val="21"/>
        </w:rPr>
        <w:fldChar w:fldCharType="separate"/>
      </w:r>
      <w:r>
        <w:rPr>
          <w:i/>
          <w:noProof/>
          <w:sz w:val="21"/>
          <w:szCs w:val="21"/>
        </w:rPr>
        <w:t>36</w:t>
      </w:r>
      <w:r w:rsidRPr="00A731EC">
        <w:rPr>
          <w:i/>
          <w:sz w:val="21"/>
          <w:szCs w:val="21"/>
        </w:rPr>
        <w:fldChar w:fldCharType="end"/>
      </w:r>
      <w:r w:rsidRPr="002F2155">
        <w:rPr>
          <w:i/>
          <w:sz w:val="21"/>
          <w:szCs w:val="21"/>
        </w:rPr>
        <w:t>: Clarify whether to allow a SBFD UE to transmit preamble within the UL subband in a SBFD slot.</w:t>
      </w:r>
    </w:p>
    <w:p w14:paraId="5CE1F0BD" w14:textId="77777777" w:rsidR="00291FCF" w:rsidRPr="009D6A92" w:rsidRDefault="00291FCF" w:rsidP="003A0CF1">
      <w:pPr>
        <w:ind w:left="0" w:firstLine="0"/>
        <w:rPr>
          <w:rFonts w:ascii="Times New Roman" w:eastAsiaTheme="minorEastAsia" w:hAnsi="Times New Roman"/>
          <w:sz w:val="21"/>
          <w:u w:val="single"/>
          <w:lang w:eastAsia="zh-CN"/>
        </w:rPr>
      </w:pPr>
    </w:p>
    <w:p w14:paraId="7D5FFF09" w14:textId="77777777" w:rsidR="00050DC9" w:rsidRPr="00FB39B6" w:rsidRDefault="00050DC9" w:rsidP="00EC5F0C">
      <w:pPr>
        <w:pStyle w:val="1"/>
        <w:rPr>
          <w:rStyle w:val="aff1"/>
          <w:b/>
          <w:color w:val="000000"/>
        </w:rPr>
      </w:pPr>
      <w:r w:rsidRPr="00FB39B6">
        <w:rPr>
          <w:rStyle w:val="aff1"/>
          <w:b/>
          <w:color w:val="000000"/>
        </w:rPr>
        <w:t>Reference</w:t>
      </w:r>
    </w:p>
    <w:p w14:paraId="4A530CD2" w14:textId="6E967B3D" w:rsidR="00B9608F" w:rsidRPr="00DA43AB" w:rsidRDefault="00B9608F" w:rsidP="00FE1EA1">
      <w:pPr>
        <w:pStyle w:val="a4"/>
        <w:numPr>
          <w:ilvl w:val="1"/>
          <w:numId w:val="12"/>
        </w:numPr>
        <w:tabs>
          <w:tab w:val="left" w:pos="0"/>
        </w:tabs>
        <w:jc w:val="left"/>
        <w:rPr>
          <w:rFonts w:ascii="Times New Roman" w:eastAsiaTheme="minorEastAsia" w:hAnsi="Times New Roman"/>
          <w:sz w:val="21"/>
          <w:szCs w:val="21"/>
          <w:lang w:eastAsia="zh-CN"/>
        </w:rPr>
      </w:pPr>
      <w:bookmarkStart w:id="39" w:name="_Ref126918787"/>
      <w:bookmarkStart w:id="40" w:name="_Ref101516929"/>
      <w:bookmarkStart w:id="41" w:name="_Ref118558090"/>
      <w:r w:rsidRPr="00DA43AB">
        <w:rPr>
          <w:rFonts w:ascii="Times New Roman" w:eastAsiaTheme="minorEastAsia" w:hAnsi="Times New Roman" w:hint="eastAsia"/>
          <w:sz w:val="21"/>
          <w:szCs w:val="21"/>
          <w:lang w:eastAsia="zh-CN"/>
        </w:rPr>
        <w:t>R</w:t>
      </w:r>
      <w:r w:rsidRPr="00DA43AB">
        <w:rPr>
          <w:rFonts w:ascii="Times New Roman" w:eastAsiaTheme="minorEastAsia" w:hAnsi="Times New Roman"/>
          <w:sz w:val="21"/>
          <w:szCs w:val="21"/>
          <w:lang w:eastAsia="zh-CN"/>
        </w:rPr>
        <w:t>AN1#</w:t>
      </w:r>
      <w:r w:rsidR="008F55DF" w:rsidRPr="00DA43AB">
        <w:rPr>
          <w:rFonts w:ascii="Times New Roman" w:eastAsiaTheme="minorEastAsia" w:hAnsi="Times New Roman"/>
          <w:sz w:val="21"/>
          <w:szCs w:val="21"/>
          <w:lang w:eastAsia="zh-CN"/>
        </w:rPr>
        <w:t>11</w:t>
      </w:r>
      <w:r w:rsidR="008F55DF">
        <w:rPr>
          <w:rFonts w:ascii="Times New Roman" w:eastAsiaTheme="minorEastAsia" w:hAnsi="Times New Roman"/>
          <w:sz w:val="21"/>
          <w:szCs w:val="21"/>
          <w:lang w:eastAsia="zh-CN"/>
        </w:rPr>
        <w:t>2</w:t>
      </w:r>
      <w:r w:rsidR="008F55DF" w:rsidRPr="00DA43AB">
        <w:rPr>
          <w:rFonts w:ascii="Times New Roman" w:eastAsiaTheme="minorEastAsia" w:hAnsi="Times New Roman"/>
          <w:sz w:val="21"/>
          <w:szCs w:val="21"/>
          <w:lang w:eastAsia="zh-CN"/>
        </w:rPr>
        <w:t xml:space="preserve"> </w:t>
      </w:r>
      <w:r w:rsidRPr="00DA43AB">
        <w:rPr>
          <w:rFonts w:ascii="Times New Roman" w:eastAsiaTheme="minorEastAsia" w:hAnsi="Times New Roman"/>
          <w:sz w:val="21"/>
          <w:szCs w:val="21"/>
          <w:lang w:eastAsia="zh-CN"/>
        </w:rPr>
        <w:t>meeting chairman notes</w:t>
      </w:r>
      <w:bookmarkEnd w:id="39"/>
    </w:p>
    <w:p w14:paraId="6AB2C03E" w14:textId="6B698653" w:rsidR="00940FD2" w:rsidRPr="00DA43AB" w:rsidRDefault="00940FD2" w:rsidP="00FE1EA1">
      <w:pPr>
        <w:pStyle w:val="a4"/>
        <w:numPr>
          <w:ilvl w:val="1"/>
          <w:numId w:val="12"/>
        </w:numPr>
        <w:tabs>
          <w:tab w:val="left" w:pos="0"/>
        </w:tabs>
        <w:jc w:val="left"/>
        <w:rPr>
          <w:rFonts w:ascii="Times New Roman" w:eastAsiaTheme="minorEastAsia" w:hAnsi="Times New Roman"/>
          <w:sz w:val="21"/>
          <w:szCs w:val="21"/>
          <w:lang w:eastAsia="zh-CN"/>
        </w:rPr>
      </w:pPr>
      <w:bookmarkStart w:id="42" w:name="_Ref126918819"/>
      <w:r w:rsidRPr="00DA43AB">
        <w:rPr>
          <w:rFonts w:ascii="Times New Roman" w:eastAsiaTheme="minorEastAsia" w:hAnsi="Times New Roman" w:hint="eastAsia"/>
          <w:sz w:val="21"/>
          <w:szCs w:val="21"/>
          <w:lang w:eastAsia="zh-CN"/>
        </w:rPr>
        <w:t>R</w:t>
      </w:r>
      <w:r w:rsidRPr="00DA43AB">
        <w:rPr>
          <w:rFonts w:ascii="Times New Roman" w:eastAsiaTheme="minorEastAsia" w:hAnsi="Times New Roman"/>
          <w:sz w:val="21"/>
          <w:szCs w:val="21"/>
          <w:lang w:eastAsia="zh-CN"/>
        </w:rPr>
        <w:t>AN1#110bis e-meeting chairman notes</w:t>
      </w:r>
      <w:bookmarkEnd w:id="42"/>
    </w:p>
    <w:p w14:paraId="18F3C58C" w14:textId="2B3AE029" w:rsidR="00B9608F" w:rsidRDefault="00B9608F" w:rsidP="00FE1EA1">
      <w:pPr>
        <w:pStyle w:val="a4"/>
        <w:numPr>
          <w:ilvl w:val="1"/>
          <w:numId w:val="12"/>
        </w:numPr>
        <w:tabs>
          <w:tab w:val="left" w:pos="0"/>
        </w:tabs>
        <w:jc w:val="left"/>
        <w:rPr>
          <w:rFonts w:ascii="Times New Roman" w:eastAsiaTheme="minorEastAsia" w:hAnsi="Times New Roman"/>
          <w:sz w:val="21"/>
          <w:szCs w:val="21"/>
          <w:lang w:eastAsia="zh-CN"/>
        </w:rPr>
      </w:pPr>
      <w:bookmarkStart w:id="43" w:name="_Ref126930904"/>
      <w:r w:rsidRPr="00DA43AB">
        <w:rPr>
          <w:rFonts w:ascii="Times New Roman" w:eastAsiaTheme="minorEastAsia" w:hAnsi="Times New Roman"/>
          <w:sz w:val="21"/>
          <w:szCs w:val="21"/>
          <w:lang w:eastAsia="zh-CN"/>
        </w:rPr>
        <w:t xml:space="preserve">R4-2214376, </w:t>
      </w:r>
      <w:r w:rsidR="00DA43AB" w:rsidRPr="00DA43AB">
        <w:rPr>
          <w:rFonts w:ascii="Times New Roman" w:eastAsiaTheme="minorEastAsia" w:hAnsi="Times New Roman"/>
          <w:sz w:val="21"/>
          <w:szCs w:val="21"/>
          <w:lang w:eastAsia="zh-CN"/>
        </w:rPr>
        <w:t xml:space="preserve"> Reply LS on interference modelling for duplex evolution, RAN WG4</w:t>
      </w:r>
      <w:bookmarkEnd w:id="43"/>
    </w:p>
    <w:p w14:paraId="0CB64915" w14:textId="4F9ECCCC" w:rsidR="00E0226A" w:rsidRDefault="00E0226A" w:rsidP="00FE1EA1">
      <w:pPr>
        <w:pStyle w:val="a4"/>
        <w:numPr>
          <w:ilvl w:val="1"/>
          <w:numId w:val="12"/>
        </w:numPr>
        <w:tabs>
          <w:tab w:val="left" w:pos="0"/>
        </w:tabs>
        <w:jc w:val="left"/>
        <w:rPr>
          <w:rFonts w:ascii="Times New Roman" w:eastAsiaTheme="minorEastAsia" w:hAnsi="Times New Roman"/>
          <w:sz w:val="21"/>
          <w:szCs w:val="21"/>
          <w:lang w:eastAsia="zh-CN"/>
        </w:rPr>
      </w:pPr>
      <w:bookmarkStart w:id="44" w:name="_Ref127332405"/>
      <w:r>
        <w:rPr>
          <w:rFonts w:ascii="Times New Roman" w:eastAsiaTheme="minorEastAsia" w:hAnsi="Times New Roman"/>
          <w:sz w:val="21"/>
          <w:szCs w:val="21"/>
          <w:lang w:eastAsia="zh-CN"/>
        </w:rPr>
        <w:t>TS38.214</w:t>
      </w:r>
      <w:bookmarkEnd w:id="44"/>
      <w:r w:rsidR="00EB2BC8">
        <w:rPr>
          <w:rFonts w:ascii="Times New Roman" w:eastAsiaTheme="minorEastAsia" w:hAnsi="Times New Roman" w:hint="eastAsia"/>
          <w:sz w:val="21"/>
          <w:szCs w:val="21"/>
          <w:lang w:eastAsia="zh-CN"/>
        </w:rPr>
        <w:t>,</w:t>
      </w:r>
      <w:r w:rsidR="00EB2BC8">
        <w:rPr>
          <w:rFonts w:ascii="Times New Roman" w:eastAsiaTheme="minorEastAsia" w:hAnsi="Times New Roman"/>
          <w:sz w:val="21"/>
          <w:szCs w:val="21"/>
          <w:lang w:eastAsia="zh-CN"/>
        </w:rPr>
        <w:t xml:space="preserve"> v17.3.0</w:t>
      </w:r>
    </w:p>
    <w:p w14:paraId="63E6DAC2" w14:textId="1E02C3DB" w:rsidR="00E0226A" w:rsidRDefault="00E0226A" w:rsidP="00FE1EA1">
      <w:pPr>
        <w:pStyle w:val="a4"/>
        <w:numPr>
          <w:ilvl w:val="1"/>
          <w:numId w:val="12"/>
        </w:numPr>
        <w:tabs>
          <w:tab w:val="left" w:pos="0"/>
        </w:tabs>
        <w:jc w:val="left"/>
        <w:rPr>
          <w:rFonts w:ascii="Times New Roman" w:eastAsiaTheme="minorEastAsia" w:hAnsi="Times New Roman"/>
          <w:sz w:val="21"/>
          <w:szCs w:val="21"/>
          <w:lang w:eastAsia="zh-CN"/>
        </w:rPr>
      </w:pPr>
      <w:bookmarkStart w:id="45" w:name="_Ref127301725"/>
      <w:r w:rsidRPr="00E0226A">
        <w:rPr>
          <w:rFonts w:ascii="Times New Roman" w:eastAsiaTheme="minorEastAsia" w:hAnsi="Times New Roman"/>
          <w:sz w:val="21"/>
          <w:szCs w:val="21"/>
          <w:lang w:eastAsia="zh-CN"/>
        </w:rPr>
        <w:t>R4-1804119, On NR NTA offset, Intel Corporation</w:t>
      </w:r>
      <w:bookmarkEnd w:id="45"/>
    </w:p>
    <w:p w14:paraId="6B20633A" w14:textId="0F9E7EB9" w:rsidR="008F55DF" w:rsidRPr="00DA43AB" w:rsidRDefault="008F55DF" w:rsidP="00FE1EA1">
      <w:pPr>
        <w:pStyle w:val="a4"/>
        <w:numPr>
          <w:ilvl w:val="1"/>
          <w:numId w:val="12"/>
        </w:numPr>
        <w:tabs>
          <w:tab w:val="left" w:pos="0"/>
        </w:tabs>
        <w:jc w:val="left"/>
        <w:rPr>
          <w:rFonts w:ascii="Times New Roman" w:eastAsiaTheme="minorEastAsia" w:hAnsi="Times New Roman"/>
          <w:sz w:val="21"/>
          <w:szCs w:val="21"/>
          <w:lang w:eastAsia="zh-CN"/>
        </w:rPr>
      </w:pPr>
      <w:bookmarkStart w:id="46" w:name="_Ref131692872"/>
      <w:r w:rsidRPr="008F55DF">
        <w:rPr>
          <w:rFonts w:ascii="Times New Roman" w:eastAsiaTheme="minorEastAsia" w:hAnsi="Times New Roman"/>
          <w:sz w:val="21"/>
          <w:szCs w:val="21"/>
          <w:lang w:eastAsia="zh-CN"/>
        </w:rPr>
        <w:t>R1- 2301411</w:t>
      </w:r>
      <w:r>
        <w:rPr>
          <w:rFonts w:ascii="Times New Roman" w:eastAsiaTheme="minorEastAsia" w:hAnsi="Times New Roman"/>
          <w:sz w:val="21"/>
          <w:szCs w:val="21"/>
          <w:lang w:eastAsia="zh-CN"/>
        </w:rPr>
        <w:t xml:space="preserve">, </w:t>
      </w:r>
      <w:r w:rsidRPr="008F55DF">
        <w:rPr>
          <w:rFonts w:ascii="Times New Roman" w:eastAsiaTheme="minorEastAsia" w:hAnsi="Times New Roman"/>
          <w:sz w:val="21"/>
          <w:szCs w:val="21"/>
          <w:lang w:eastAsia="zh-CN"/>
        </w:rPr>
        <w:t>Feasibility and techniques for subband non-overlapping full duplex, Qualcomm Incorporated</w:t>
      </w:r>
    </w:p>
    <w:bookmarkEnd w:id="40"/>
    <w:bookmarkEnd w:id="41"/>
    <w:bookmarkEnd w:id="46"/>
    <w:p w14:paraId="11836899" w14:textId="75C8366A" w:rsidR="00AE4864" w:rsidRPr="006A4169" w:rsidRDefault="00AE4864" w:rsidP="007C2A77">
      <w:pPr>
        <w:pStyle w:val="a4"/>
        <w:tabs>
          <w:tab w:val="left" w:pos="0"/>
        </w:tabs>
        <w:ind w:left="420" w:firstLine="0"/>
        <w:jc w:val="left"/>
        <w:rPr>
          <w:rFonts w:ascii="Times New Roman" w:eastAsia="等线" w:hAnsi="Times New Roman"/>
          <w:sz w:val="21"/>
          <w:szCs w:val="21"/>
          <w:lang w:eastAsia="zh-CN"/>
        </w:rPr>
      </w:pPr>
    </w:p>
    <w:sectPr w:rsidR="00AE4864" w:rsidRPr="006A4169" w:rsidSect="004A1EE3">
      <w:pgSz w:w="11909" w:h="16834" w:code="9"/>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BF70782" w14:textId="77777777" w:rsidR="007D4C2F" w:rsidRDefault="007D4C2F">
      <w:r>
        <w:separator/>
      </w:r>
    </w:p>
  </w:endnote>
  <w:endnote w:type="continuationSeparator" w:id="0">
    <w:p w14:paraId="4ACEDFEF" w14:textId="77777777" w:rsidR="007D4C2F" w:rsidRDefault="007D4C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OpenSymbol">
    <w:altName w:val="HGPGothicE"/>
    <w:charset w:val="01"/>
    <w:family w:val="auto"/>
    <w:pitch w:val="variable"/>
  </w:font>
  <w:font w:name="等线">
    <w:altName w:val="DengXia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auto"/>
    <w:notTrueType/>
    <w:pitch w:val="fixed"/>
    <w:sig w:usb0="00000000" w:usb1="09060000" w:usb2="00000010" w:usb3="00000000" w:csb0="00080000"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66C1EC" w14:textId="77777777" w:rsidR="007D4C2F" w:rsidRDefault="007D4C2F">
      <w:r>
        <w:separator/>
      </w:r>
    </w:p>
  </w:footnote>
  <w:footnote w:type="continuationSeparator" w:id="0">
    <w:p w14:paraId="675C9625" w14:textId="77777777" w:rsidR="007D4C2F" w:rsidRDefault="007D4C2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15:restartNumberingAfterBreak="0">
    <w:nsid w:val="00000004"/>
    <w:multiLevelType w:val="multilevel"/>
    <w:tmpl w:val="88709312"/>
    <w:lvl w:ilvl="0">
      <w:start w:val="1"/>
      <w:numFmt w:val="bullet"/>
      <w:lvlText w:val=""/>
      <w:lvlJc w:val="left"/>
      <w:pPr>
        <w:tabs>
          <w:tab w:val="num" w:pos="765"/>
        </w:tabs>
        <w:ind w:left="765" w:hanging="360"/>
      </w:pPr>
      <w:rPr>
        <w:rFonts w:ascii="Symbol" w:hAnsi="Symbol" w:hint="default"/>
      </w:rPr>
    </w:lvl>
    <w:lvl w:ilvl="1">
      <w:start w:val="1"/>
      <w:numFmt w:val="decimal"/>
      <w:lvlText w:val="[%2]."/>
      <w:lvlJc w:val="left"/>
      <w:pPr>
        <w:tabs>
          <w:tab w:val="num" w:pos="420"/>
        </w:tabs>
        <w:ind w:left="420" w:hanging="420"/>
      </w:pPr>
      <w:rPr>
        <w:rFonts w:hint="eastAsia"/>
        <w:sz w:val="20"/>
        <w:szCs w:val="20"/>
      </w:rPr>
    </w:lvl>
    <w:lvl w:ilvl="2">
      <w:start w:val="1"/>
      <w:numFmt w:val="bullet"/>
      <w:lvlText w:val=""/>
      <w:lvlJc w:val="left"/>
      <w:pPr>
        <w:tabs>
          <w:tab w:val="num" w:pos="2205"/>
        </w:tabs>
        <w:ind w:left="2205" w:hanging="360"/>
      </w:pPr>
      <w:rPr>
        <w:rFonts w:ascii="Wingdings" w:hAnsi="Wingdings" w:hint="default"/>
      </w:rPr>
    </w:lvl>
    <w:lvl w:ilvl="3">
      <w:start w:val="1"/>
      <w:numFmt w:val="bullet"/>
      <w:lvlText w:val=""/>
      <w:lvlJc w:val="left"/>
      <w:pPr>
        <w:tabs>
          <w:tab w:val="num" w:pos="2925"/>
        </w:tabs>
        <w:ind w:left="2925" w:hanging="360"/>
      </w:pPr>
      <w:rPr>
        <w:rFonts w:ascii="Symbol" w:hAnsi="Symbol" w:hint="default"/>
      </w:rPr>
    </w:lvl>
    <w:lvl w:ilvl="4">
      <w:start w:val="1"/>
      <w:numFmt w:val="bullet"/>
      <w:lvlText w:val="o"/>
      <w:lvlJc w:val="left"/>
      <w:pPr>
        <w:tabs>
          <w:tab w:val="num" w:pos="3645"/>
        </w:tabs>
        <w:ind w:left="3645" w:hanging="360"/>
      </w:pPr>
      <w:rPr>
        <w:rFonts w:ascii="Courier New" w:hAnsi="Courier New" w:hint="default"/>
      </w:rPr>
    </w:lvl>
    <w:lvl w:ilvl="5">
      <w:start w:val="1"/>
      <w:numFmt w:val="bullet"/>
      <w:lvlText w:val=""/>
      <w:lvlJc w:val="left"/>
      <w:pPr>
        <w:tabs>
          <w:tab w:val="num" w:pos="4365"/>
        </w:tabs>
        <w:ind w:left="4365" w:hanging="360"/>
      </w:pPr>
      <w:rPr>
        <w:rFonts w:ascii="Wingdings" w:hAnsi="Wingdings" w:hint="default"/>
      </w:rPr>
    </w:lvl>
    <w:lvl w:ilvl="6">
      <w:start w:val="1"/>
      <w:numFmt w:val="bullet"/>
      <w:lvlText w:val=""/>
      <w:lvlJc w:val="left"/>
      <w:pPr>
        <w:tabs>
          <w:tab w:val="num" w:pos="5085"/>
        </w:tabs>
        <w:ind w:left="5085" w:hanging="360"/>
      </w:pPr>
      <w:rPr>
        <w:rFonts w:ascii="Symbol" w:hAnsi="Symbol" w:hint="default"/>
      </w:rPr>
    </w:lvl>
    <w:lvl w:ilvl="7">
      <w:start w:val="1"/>
      <w:numFmt w:val="bullet"/>
      <w:lvlText w:val="o"/>
      <w:lvlJc w:val="left"/>
      <w:pPr>
        <w:tabs>
          <w:tab w:val="num" w:pos="5805"/>
        </w:tabs>
        <w:ind w:left="5805" w:hanging="360"/>
      </w:pPr>
      <w:rPr>
        <w:rFonts w:ascii="Courier New" w:hAnsi="Courier New" w:hint="default"/>
      </w:rPr>
    </w:lvl>
    <w:lvl w:ilvl="8">
      <w:start w:val="1"/>
      <w:numFmt w:val="bullet"/>
      <w:lvlText w:val=""/>
      <w:lvlJc w:val="left"/>
      <w:pPr>
        <w:tabs>
          <w:tab w:val="num" w:pos="6525"/>
        </w:tabs>
        <w:ind w:left="6525" w:hanging="360"/>
      </w:pPr>
      <w:rPr>
        <w:rFonts w:ascii="Wingdings" w:hAnsi="Wingdings" w:hint="default"/>
      </w:rPr>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596CD1"/>
    <w:multiLevelType w:val="hybridMultilevel"/>
    <w:tmpl w:val="BA2CD622"/>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204765D"/>
    <w:multiLevelType w:val="hybridMultilevel"/>
    <w:tmpl w:val="1C2C3C02"/>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36156EE"/>
    <w:multiLevelType w:val="multilevel"/>
    <w:tmpl w:val="5060E7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044D2CF4"/>
    <w:multiLevelType w:val="hybridMultilevel"/>
    <w:tmpl w:val="7E701384"/>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66C14A7"/>
    <w:multiLevelType w:val="hybridMultilevel"/>
    <w:tmpl w:val="00ECD58C"/>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2"/>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DDC664C"/>
    <w:multiLevelType w:val="hybridMultilevel"/>
    <w:tmpl w:val="64DCACAE"/>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E1F63F2"/>
    <w:multiLevelType w:val="hybridMultilevel"/>
    <w:tmpl w:val="1F52E2FC"/>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3ED0F03"/>
    <w:multiLevelType w:val="multilevel"/>
    <w:tmpl w:val="1F0ED340"/>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rPr>
    </w:lvl>
    <w:lvl w:ilvl="2">
      <w:start w:val="6"/>
      <w:numFmt w:val="decimal"/>
      <w:lvlText w:val="%1.%2.%3"/>
      <w:lvlJc w:val="left"/>
      <w:pPr>
        <w:tabs>
          <w:tab w:val="num" w:pos="720"/>
        </w:tabs>
        <w:ind w:left="720" w:hanging="720"/>
      </w:pPr>
      <w:rPr>
        <w:rFonts w:hint="default"/>
      </w:rPr>
    </w:lvl>
    <w:lvl w:ilvl="3">
      <w:start w:val="1"/>
      <w:numFmt w:val="decimal"/>
      <w:pStyle w:val="4h4H4H41h41H42h42H43h43H411h411H421h421H44h"/>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174A2774"/>
    <w:multiLevelType w:val="hybridMultilevel"/>
    <w:tmpl w:val="BCA81C0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A056C38"/>
    <w:multiLevelType w:val="hybridMultilevel"/>
    <w:tmpl w:val="FB5E04B8"/>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A0D1934"/>
    <w:multiLevelType w:val="hybridMultilevel"/>
    <w:tmpl w:val="23A258B6"/>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C7D0D4F"/>
    <w:multiLevelType w:val="hybridMultilevel"/>
    <w:tmpl w:val="7736D69E"/>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DDF0E1C"/>
    <w:multiLevelType w:val="hybridMultilevel"/>
    <w:tmpl w:val="FB9C1D88"/>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B80B98"/>
    <w:multiLevelType w:val="multilevel"/>
    <w:tmpl w:val="2EB80B98"/>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9" w15:restartNumberingAfterBreak="0">
    <w:nsid w:val="2F963FA3"/>
    <w:multiLevelType w:val="hybridMultilevel"/>
    <w:tmpl w:val="3418E5F6"/>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0" w15:restartNumberingAfterBreak="0">
    <w:nsid w:val="30501E44"/>
    <w:multiLevelType w:val="hybridMultilevel"/>
    <w:tmpl w:val="CA0A8D50"/>
    <w:lvl w:ilvl="0" w:tplc="A3C43FF4">
      <w:start w:val="1"/>
      <w:numFmt w:val="decimal"/>
      <w:pStyle w:val="PropObs"/>
      <w:lvlText w:val="Proposal %1:  "/>
      <w:lvlJc w:val="left"/>
      <w:pPr>
        <w:ind w:left="36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1" w15:restartNumberingAfterBreak="0">
    <w:nsid w:val="339F1DA1"/>
    <w:multiLevelType w:val="hybridMultilevel"/>
    <w:tmpl w:val="A18E50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5594D82"/>
    <w:multiLevelType w:val="hybridMultilevel"/>
    <w:tmpl w:val="2BD2946A"/>
    <w:lvl w:ilvl="0" w:tplc="E458B9B4">
      <w:start w:val="1"/>
      <w:numFmt w:val="bullet"/>
      <w:lvlText w:val="-"/>
      <w:lvlJc w:val="left"/>
      <w:pPr>
        <w:ind w:left="420" w:hanging="420"/>
      </w:pPr>
      <w:rPr>
        <w:rFonts w:ascii="等线" w:eastAsia="等线" w:hAnsi="等线" w:hint="eastAsia"/>
      </w:rPr>
    </w:lvl>
    <w:lvl w:ilvl="1" w:tplc="0409000D">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81F3C7A"/>
    <w:multiLevelType w:val="hybridMultilevel"/>
    <w:tmpl w:val="CEC88762"/>
    <w:lvl w:ilvl="0" w:tplc="E458B9B4">
      <w:start w:val="1"/>
      <w:numFmt w:val="bullet"/>
      <w:lvlText w:val="-"/>
      <w:lvlJc w:val="left"/>
      <w:pPr>
        <w:ind w:left="476" w:hanging="420"/>
      </w:pPr>
      <w:rPr>
        <w:rFonts w:ascii="等线" w:eastAsia="等线" w:hAnsi="等线" w:hint="eastAsia"/>
      </w:rPr>
    </w:lvl>
    <w:lvl w:ilvl="1" w:tplc="04090003" w:tentative="1">
      <w:start w:val="1"/>
      <w:numFmt w:val="bullet"/>
      <w:lvlText w:val=""/>
      <w:lvlJc w:val="left"/>
      <w:pPr>
        <w:ind w:left="896" w:hanging="420"/>
      </w:pPr>
      <w:rPr>
        <w:rFonts w:ascii="Wingdings" w:hAnsi="Wingdings" w:hint="default"/>
      </w:rPr>
    </w:lvl>
    <w:lvl w:ilvl="2" w:tplc="04090005" w:tentative="1">
      <w:start w:val="1"/>
      <w:numFmt w:val="bullet"/>
      <w:lvlText w:val=""/>
      <w:lvlJc w:val="left"/>
      <w:pPr>
        <w:ind w:left="1316" w:hanging="420"/>
      </w:pPr>
      <w:rPr>
        <w:rFonts w:ascii="Wingdings" w:hAnsi="Wingdings" w:hint="default"/>
      </w:rPr>
    </w:lvl>
    <w:lvl w:ilvl="3" w:tplc="04090001" w:tentative="1">
      <w:start w:val="1"/>
      <w:numFmt w:val="bullet"/>
      <w:lvlText w:val=""/>
      <w:lvlJc w:val="left"/>
      <w:pPr>
        <w:ind w:left="1736" w:hanging="420"/>
      </w:pPr>
      <w:rPr>
        <w:rFonts w:ascii="Wingdings" w:hAnsi="Wingdings" w:hint="default"/>
      </w:rPr>
    </w:lvl>
    <w:lvl w:ilvl="4" w:tplc="04090003" w:tentative="1">
      <w:start w:val="1"/>
      <w:numFmt w:val="bullet"/>
      <w:lvlText w:val=""/>
      <w:lvlJc w:val="left"/>
      <w:pPr>
        <w:ind w:left="2156" w:hanging="420"/>
      </w:pPr>
      <w:rPr>
        <w:rFonts w:ascii="Wingdings" w:hAnsi="Wingdings" w:hint="default"/>
      </w:rPr>
    </w:lvl>
    <w:lvl w:ilvl="5" w:tplc="04090005" w:tentative="1">
      <w:start w:val="1"/>
      <w:numFmt w:val="bullet"/>
      <w:lvlText w:val=""/>
      <w:lvlJc w:val="left"/>
      <w:pPr>
        <w:ind w:left="2576" w:hanging="420"/>
      </w:pPr>
      <w:rPr>
        <w:rFonts w:ascii="Wingdings" w:hAnsi="Wingdings" w:hint="default"/>
      </w:rPr>
    </w:lvl>
    <w:lvl w:ilvl="6" w:tplc="04090001" w:tentative="1">
      <w:start w:val="1"/>
      <w:numFmt w:val="bullet"/>
      <w:lvlText w:val=""/>
      <w:lvlJc w:val="left"/>
      <w:pPr>
        <w:ind w:left="2996" w:hanging="420"/>
      </w:pPr>
      <w:rPr>
        <w:rFonts w:ascii="Wingdings" w:hAnsi="Wingdings" w:hint="default"/>
      </w:rPr>
    </w:lvl>
    <w:lvl w:ilvl="7" w:tplc="04090003" w:tentative="1">
      <w:start w:val="1"/>
      <w:numFmt w:val="bullet"/>
      <w:lvlText w:val=""/>
      <w:lvlJc w:val="left"/>
      <w:pPr>
        <w:ind w:left="3416" w:hanging="420"/>
      </w:pPr>
      <w:rPr>
        <w:rFonts w:ascii="Wingdings" w:hAnsi="Wingdings" w:hint="default"/>
      </w:rPr>
    </w:lvl>
    <w:lvl w:ilvl="8" w:tplc="04090005" w:tentative="1">
      <w:start w:val="1"/>
      <w:numFmt w:val="bullet"/>
      <w:lvlText w:val=""/>
      <w:lvlJc w:val="left"/>
      <w:pPr>
        <w:ind w:left="3836" w:hanging="420"/>
      </w:pPr>
      <w:rPr>
        <w:rFonts w:ascii="Wingdings" w:hAnsi="Wingdings" w:hint="default"/>
      </w:rPr>
    </w:lvl>
  </w:abstractNum>
  <w:abstractNum w:abstractNumId="24" w15:restartNumberingAfterBreak="0">
    <w:nsid w:val="3A620DAF"/>
    <w:multiLevelType w:val="hybridMultilevel"/>
    <w:tmpl w:val="46FEF28E"/>
    <w:lvl w:ilvl="0" w:tplc="3F9A4F08">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E7F56CD"/>
    <w:multiLevelType w:val="hybridMultilevel"/>
    <w:tmpl w:val="8724E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F293F45"/>
    <w:multiLevelType w:val="hybridMultilevel"/>
    <w:tmpl w:val="E22E7ACC"/>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3FF5F2B"/>
    <w:multiLevelType w:val="multilevel"/>
    <w:tmpl w:val="04090025"/>
    <w:lvl w:ilvl="0">
      <w:start w:val="1"/>
      <w:numFmt w:val="decimal"/>
      <w:pStyle w:val="1"/>
      <w:lvlText w:val="%1"/>
      <w:lvlJc w:val="left"/>
      <w:pPr>
        <w:ind w:left="432" w:hanging="432"/>
      </w:pPr>
      <w:rPr>
        <w:rFonts w:hint="default"/>
      </w:rPr>
    </w:lvl>
    <w:lvl w:ilvl="1">
      <w:start w:val="1"/>
      <w:numFmt w:val="decimal"/>
      <w:pStyle w:val="2"/>
      <w:lvlText w:val="%1.%2"/>
      <w:lvlJc w:val="left"/>
      <w:pPr>
        <w:ind w:left="576" w:hanging="576"/>
      </w:pPr>
      <w:rPr>
        <w:rFonts w:hint="default"/>
        <w:i w:val="0"/>
      </w:rPr>
    </w:lvl>
    <w:lvl w:ilvl="2">
      <w:start w:val="1"/>
      <w:numFmt w:val="decimal"/>
      <w:pStyle w:val="3"/>
      <w:lvlText w:val="%1.%2.%3"/>
      <w:lvlJc w:val="left"/>
      <w:pPr>
        <w:ind w:left="720" w:hanging="720"/>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4"/>
      <w:lvlText w:val="%1.%2.%3.%4"/>
      <w:lvlJc w:val="left"/>
      <w:pPr>
        <w:ind w:left="864" w:hanging="864"/>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5"/>
      <w:lvlText w:val="%1.%2.%3.%4.%5"/>
      <w:lvlJc w:val="left"/>
      <w:pPr>
        <w:ind w:left="1008" w:hanging="1008"/>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6"/>
      <w:lvlText w:val="%1.%2.%3.%4.%5.%6"/>
      <w:lvlJc w:val="left"/>
      <w:pPr>
        <w:ind w:left="1152" w:hanging="1152"/>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28" w15:restartNumberingAfterBreak="0">
    <w:nsid w:val="447F7A53"/>
    <w:multiLevelType w:val="hybridMultilevel"/>
    <w:tmpl w:val="60225418"/>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A55685D"/>
    <w:multiLevelType w:val="singleLevel"/>
    <w:tmpl w:val="947A7058"/>
    <w:lvl w:ilvl="0">
      <w:start w:val="1"/>
      <w:numFmt w:val="bullet"/>
      <w:pStyle w:val="20"/>
      <w:lvlText w:val=""/>
      <w:lvlJc w:val="left"/>
      <w:pPr>
        <w:tabs>
          <w:tab w:val="num" w:pos="992"/>
        </w:tabs>
        <w:ind w:left="992" w:hanging="425"/>
      </w:pPr>
      <w:rPr>
        <w:rFonts w:ascii="Symbol" w:hAnsi="Symbol" w:hint="default"/>
      </w:rPr>
    </w:lvl>
  </w:abstractNum>
  <w:abstractNum w:abstractNumId="30" w15:restartNumberingAfterBreak="0">
    <w:nsid w:val="4E363745"/>
    <w:multiLevelType w:val="hybridMultilevel"/>
    <w:tmpl w:val="0F20BB9A"/>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07553E9"/>
    <w:multiLevelType w:val="hybridMultilevel"/>
    <w:tmpl w:val="A6EAE066"/>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40D4DD9"/>
    <w:multiLevelType w:val="hybridMultilevel"/>
    <w:tmpl w:val="778812AC"/>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92C44C8"/>
    <w:multiLevelType w:val="hybridMultilevel"/>
    <w:tmpl w:val="C6DEB85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B7A1A08"/>
    <w:multiLevelType w:val="hybridMultilevel"/>
    <w:tmpl w:val="958202FE"/>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621D473F"/>
    <w:multiLevelType w:val="hybridMultilevel"/>
    <w:tmpl w:val="B95A23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2FD5A23"/>
    <w:multiLevelType w:val="hybridMultilevel"/>
    <w:tmpl w:val="28A24930"/>
    <w:lvl w:ilvl="0" w:tplc="E458B9B4">
      <w:start w:val="1"/>
      <w:numFmt w:val="bullet"/>
      <w:lvlText w:val="-"/>
      <w:lvlJc w:val="left"/>
      <w:pPr>
        <w:ind w:left="420" w:hanging="420"/>
      </w:pPr>
      <w:rPr>
        <w:rFonts w:ascii="等线" w:eastAsia="等线" w:hAnsi="等线" w:hint="eastAsia"/>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50F304C"/>
    <w:multiLevelType w:val="hybridMultilevel"/>
    <w:tmpl w:val="069A99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99B1EB7"/>
    <w:multiLevelType w:val="hybridMultilevel"/>
    <w:tmpl w:val="1B78367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AB90ED5"/>
    <w:multiLevelType w:val="hybridMultilevel"/>
    <w:tmpl w:val="72E08EE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6D297D2A"/>
    <w:multiLevelType w:val="hybridMultilevel"/>
    <w:tmpl w:val="28C6964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D634094"/>
    <w:multiLevelType w:val="hybridMultilevel"/>
    <w:tmpl w:val="4AAAF1F8"/>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6FDE7594"/>
    <w:multiLevelType w:val="hybridMultilevel"/>
    <w:tmpl w:val="268C1564"/>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6" w15:restartNumberingAfterBreak="0">
    <w:nsid w:val="7C5528E2"/>
    <w:multiLevelType w:val="hybridMultilevel"/>
    <w:tmpl w:val="4832FAB4"/>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CE071C8"/>
    <w:multiLevelType w:val="hybridMultilevel"/>
    <w:tmpl w:val="CB947686"/>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7D421B68"/>
    <w:multiLevelType w:val="hybridMultilevel"/>
    <w:tmpl w:val="163C68B2"/>
    <w:lvl w:ilvl="0" w:tplc="BA2E1BF2">
      <w:start w:val="1"/>
      <w:numFmt w:val="bullet"/>
      <w:pStyle w:val="a"/>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num w:numId="1">
    <w:abstractNumId w:val="5"/>
  </w:num>
  <w:num w:numId="2">
    <w:abstractNumId w:val="32"/>
  </w:num>
  <w:num w:numId="3">
    <w:abstractNumId w:val="48"/>
  </w:num>
  <w:num w:numId="4">
    <w:abstractNumId w:val="45"/>
  </w:num>
  <w:num w:numId="5">
    <w:abstractNumId w:val="12"/>
  </w:num>
  <w:num w:numId="6">
    <w:abstractNumId w:val="9"/>
    <w:lvlOverride w:ilvl="0">
      <w:lvl w:ilvl="0">
        <w:numFmt w:val="bullet"/>
        <w:lvlText w:val=""/>
        <w:lvlJc w:val="left"/>
        <w:pPr>
          <w:tabs>
            <w:tab w:val="num" w:pos="720"/>
          </w:tabs>
          <w:ind w:left="720" w:hanging="360"/>
        </w:pPr>
        <w:rPr>
          <w:rFonts w:ascii="Wingdings" w:hAnsi="Wingdings" w:hint="default"/>
          <w:sz w:val="20"/>
        </w:rPr>
      </w:lvl>
    </w:lvlOverride>
  </w:num>
  <w:num w:numId="7">
    <w:abstractNumId w:val="44"/>
  </w:num>
  <w:num w:numId="8">
    <w:abstractNumId w:val="27"/>
  </w:num>
  <w:num w:numId="9">
    <w:abstractNumId w:val="17"/>
  </w:num>
  <w:num w:numId="10">
    <w:abstractNumId w:val="29"/>
  </w:num>
  <w:num w:numId="11">
    <w:abstractNumId w:val="20"/>
  </w:num>
  <w:num w:numId="12">
    <w:abstractNumId w:val="1"/>
  </w:num>
  <w:num w:numId="13">
    <w:abstractNumId w:val="40"/>
  </w:num>
  <w:num w:numId="14">
    <w:abstractNumId w:val="25"/>
  </w:num>
  <w:num w:numId="15">
    <w:abstractNumId w:val="21"/>
  </w:num>
  <w:num w:numId="16">
    <w:abstractNumId w:val="38"/>
  </w:num>
  <w:num w:numId="17">
    <w:abstractNumId w:val="22"/>
  </w:num>
  <w:num w:numId="18">
    <w:abstractNumId w:val="4"/>
  </w:num>
  <w:num w:numId="19">
    <w:abstractNumId w:val="42"/>
  </w:num>
  <w:num w:numId="20">
    <w:abstractNumId w:val="33"/>
  </w:num>
  <w:num w:numId="21">
    <w:abstractNumId w:val="30"/>
  </w:num>
  <w:num w:numId="22">
    <w:abstractNumId w:val="11"/>
  </w:num>
  <w:num w:numId="23">
    <w:abstractNumId w:val="36"/>
  </w:num>
  <w:num w:numId="24">
    <w:abstractNumId w:val="39"/>
  </w:num>
  <w:num w:numId="25">
    <w:abstractNumId w:val="14"/>
  </w:num>
  <w:num w:numId="26">
    <w:abstractNumId w:val="28"/>
  </w:num>
  <w:num w:numId="27">
    <w:abstractNumId w:val="26"/>
  </w:num>
  <w:num w:numId="28">
    <w:abstractNumId w:val="43"/>
  </w:num>
  <w:num w:numId="29">
    <w:abstractNumId w:val="46"/>
  </w:num>
  <w:num w:numId="30">
    <w:abstractNumId w:val="3"/>
  </w:num>
  <w:num w:numId="31">
    <w:abstractNumId w:val="7"/>
  </w:num>
  <w:num w:numId="32">
    <w:abstractNumId w:val="16"/>
  </w:num>
  <w:num w:numId="33">
    <w:abstractNumId w:val="35"/>
  </w:num>
  <w:num w:numId="34">
    <w:abstractNumId w:val="37"/>
  </w:num>
  <w:num w:numId="35">
    <w:abstractNumId w:val="47"/>
  </w:num>
  <w:num w:numId="36">
    <w:abstractNumId w:val="41"/>
  </w:num>
  <w:num w:numId="37">
    <w:abstractNumId w:val="24"/>
  </w:num>
  <w:num w:numId="38">
    <w:abstractNumId w:val="18"/>
  </w:num>
  <w:num w:numId="39">
    <w:abstractNumId w:val="34"/>
  </w:num>
  <w:num w:numId="40">
    <w:abstractNumId w:val="15"/>
  </w:num>
  <w:num w:numId="41">
    <w:abstractNumId w:val="31"/>
  </w:num>
  <w:num w:numId="42">
    <w:abstractNumId w:val="8"/>
  </w:num>
  <w:num w:numId="43">
    <w:abstractNumId w:val="23"/>
  </w:num>
  <w:num w:numId="44">
    <w:abstractNumId w:val="6"/>
  </w:num>
  <w:num w:numId="4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3"/>
  </w:num>
  <w:num w:numId="52">
    <w:abstractNumId w:val="19"/>
  </w:num>
  <w:num w:numId="53">
    <w:abstractNumId w:val="10"/>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SystemFonts/>
  <w:bordersDoNotSurroundHeader/>
  <w:bordersDoNotSurroundFooter/>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en-GB" w:vendorID="64" w:dllVersion="0" w:nlCheck="1" w:checkStyle="0"/>
  <w:activeWritingStyle w:appName="MSWord" w:lang="en-US" w:vendorID="64" w:dllVersion="0" w:nlCheck="1" w:checkStyle="0"/>
  <w:activeWritingStyle w:appName="MSWord" w:lang="zh-CN" w:vendorID="64" w:dllVersion="5" w:nlCheck="1" w:checkStyle="1"/>
  <w:activeWritingStyle w:appName="MSWord" w:lang="en-CA"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GB" w:vendorID="64" w:dllVersion="131078" w:nlCheck="1" w:checkStyle="1"/>
  <w:activeWritingStyle w:appName="MSWord" w:lang="zh-CN" w:vendorID="64" w:dllVersion="131077"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drawingGridHorizontalSpacing w:val="100"/>
  <w:displayHorizontalDrawingGridEvery w:val="2"/>
  <w:noPunctuationKerning/>
  <w:characterSpacingControl w:val="doNotCompress"/>
  <w:hdrShapeDefaults>
    <o:shapedefaults v:ext="edit" spidmax="70657">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B758A"/>
    <w:rsid w:val="000001F8"/>
    <w:rsid w:val="00000243"/>
    <w:rsid w:val="000003AA"/>
    <w:rsid w:val="00000491"/>
    <w:rsid w:val="0000068A"/>
    <w:rsid w:val="000006B4"/>
    <w:rsid w:val="0000078E"/>
    <w:rsid w:val="0000115C"/>
    <w:rsid w:val="000011EC"/>
    <w:rsid w:val="000011F2"/>
    <w:rsid w:val="0000146D"/>
    <w:rsid w:val="00001E4C"/>
    <w:rsid w:val="00001F3D"/>
    <w:rsid w:val="00002050"/>
    <w:rsid w:val="00002097"/>
    <w:rsid w:val="0000226C"/>
    <w:rsid w:val="00002314"/>
    <w:rsid w:val="00002A43"/>
    <w:rsid w:val="00002ABE"/>
    <w:rsid w:val="00002B43"/>
    <w:rsid w:val="00002BC6"/>
    <w:rsid w:val="00002BE7"/>
    <w:rsid w:val="00002DC6"/>
    <w:rsid w:val="00002F51"/>
    <w:rsid w:val="00003040"/>
    <w:rsid w:val="0000309D"/>
    <w:rsid w:val="00003110"/>
    <w:rsid w:val="000036CF"/>
    <w:rsid w:val="000039AB"/>
    <w:rsid w:val="00003B58"/>
    <w:rsid w:val="00003F92"/>
    <w:rsid w:val="00004056"/>
    <w:rsid w:val="00004154"/>
    <w:rsid w:val="000045CF"/>
    <w:rsid w:val="00004897"/>
    <w:rsid w:val="0000498E"/>
    <w:rsid w:val="000049DB"/>
    <w:rsid w:val="00004DA7"/>
    <w:rsid w:val="00005350"/>
    <w:rsid w:val="00005620"/>
    <w:rsid w:val="000056CC"/>
    <w:rsid w:val="00005FC6"/>
    <w:rsid w:val="000063E4"/>
    <w:rsid w:val="00006C6D"/>
    <w:rsid w:val="00006ECD"/>
    <w:rsid w:val="00007449"/>
    <w:rsid w:val="000076F5"/>
    <w:rsid w:val="000077E1"/>
    <w:rsid w:val="000079B1"/>
    <w:rsid w:val="00007BD3"/>
    <w:rsid w:val="00007ED8"/>
    <w:rsid w:val="000101AB"/>
    <w:rsid w:val="00010651"/>
    <w:rsid w:val="00010AA0"/>
    <w:rsid w:val="00010C25"/>
    <w:rsid w:val="00011718"/>
    <w:rsid w:val="000119E4"/>
    <w:rsid w:val="00011BE1"/>
    <w:rsid w:val="00011E5B"/>
    <w:rsid w:val="00011F23"/>
    <w:rsid w:val="00011F84"/>
    <w:rsid w:val="000120A3"/>
    <w:rsid w:val="0001217C"/>
    <w:rsid w:val="0001221D"/>
    <w:rsid w:val="000122B0"/>
    <w:rsid w:val="000123AC"/>
    <w:rsid w:val="0001269D"/>
    <w:rsid w:val="0001291F"/>
    <w:rsid w:val="00012C2D"/>
    <w:rsid w:val="00012FCF"/>
    <w:rsid w:val="000130B7"/>
    <w:rsid w:val="00013355"/>
    <w:rsid w:val="000134FE"/>
    <w:rsid w:val="000135CB"/>
    <w:rsid w:val="000135DA"/>
    <w:rsid w:val="000136D7"/>
    <w:rsid w:val="00013BB3"/>
    <w:rsid w:val="000143B4"/>
    <w:rsid w:val="0001463A"/>
    <w:rsid w:val="000149E3"/>
    <w:rsid w:val="00014BC4"/>
    <w:rsid w:val="00014D17"/>
    <w:rsid w:val="00014DB4"/>
    <w:rsid w:val="0001505F"/>
    <w:rsid w:val="0001525D"/>
    <w:rsid w:val="00015533"/>
    <w:rsid w:val="000155DA"/>
    <w:rsid w:val="00015638"/>
    <w:rsid w:val="000157D5"/>
    <w:rsid w:val="000159AB"/>
    <w:rsid w:val="00015D64"/>
    <w:rsid w:val="00015D7A"/>
    <w:rsid w:val="00015E24"/>
    <w:rsid w:val="00016153"/>
    <w:rsid w:val="0001645E"/>
    <w:rsid w:val="00016474"/>
    <w:rsid w:val="00016BBA"/>
    <w:rsid w:val="00016BF1"/>
    <w:rsid w:val="00016D2D"/>
    <w:rsid w:val="00016E19"/>
    <w:rsid w:val="00017099"/>
    <w:rsid w:val="000172F1"/>
    <w:rsid w:val="0001774C"/>
    <w:rsid w:val="00017AFA"/>
    <w:rsid w:val="00017C43"/>
    <w:rsid w:val="00017D73"/>
    <w:rsid w:val="00017E60"/>
    <w:rsid w:val="00020852"/>
    <w:rsid w:val="00020974"/>
    <w:rsid w:val="0002097D"/>
    <w:rsid w:val="00020A1E"/>
    <w:rsid w:val="00020B2C"/>
    <w:rsid w:val="000212F2"/>
    <w:rsid w:val="00021350"/>
    <w:rsid w:val="0002146C"/>
    <w:rsid w:val="00021677"/>
    <w:rsid w:val="000216B7"/>
    <w:rsid w:val="0002178F"/>
    <w:rsid w:val="000218B3"/>
    <w:rsid w:val="00021920"/>
    <w:rsid w:val="00021A52"/>
    <w:rsid w:val="00021AF7"/>
    <w:rsid w:val="00022000"/>
    <w:rsid w:val="000220B1"/>
    <w:rsid w:val="00022315"/>
    <w:rsid w:val="00022819"/>
    <w:rsid w:val="000228E9"/>
    <w:rsid w:val="000228EB"/>
    <w:rsid w:val="00022B32"/>
    <w:rsid w:val="00022BE8"/>
    <w:rsid w:val="00022E7F"/>
    <w:rsid w:val="0002338E"/>
    <w:rsid w:val="00023E0A"/>
    <w:rsid w:val="0002427D"/>
    <w:rsid w:val="000244A3"/>
    <w:rsid w:val="00024951"/>
    <w:rsid w:val="00024AFA"/>
    <w:rsid w:val="00024E65"/>
    <w:rsid w:val="00024F12"/>
    <w:rsid w:val="000255FF"/>
    <w:rsid w:val="00025843"/>
    <w:rsid w:val="00025A45"/>
    <w:rsid w:val="00025BB5"/>
    <w:rsid w:val="00025BD6"/>
    <w:rsid w:val="00025E6B"/>
    <w:rsid w:val="00026006"/>
    <w:rsid w:val="0002616F"/>
    <w:rsid w:val="000262BB"/>
    <w:rsid w:val="000263B0"/>
    <w:rsid w:val="0002641F"/>
    <w:rsid w:val="00026453"/>
    <w:rsid w:val="00026481"/>
    <w:rsid w:val="000264A5"/>
    <w:rsid w:val="000267B0"/>
    <w:rsid w:val="00026CF3"/>
    <w:rsid w:val="00026D0D"/>
    <w:rsid w:val="00026E8B"/>
    <w:rsid w:val="000272B3"/>
    <w:rsid w:val="000272B8"/>
    <w:rsid w:val="000273E6"/>
    <w:rsid w:val="00027494"/>
    <w:rsid w:val="000276F0"/>
    <w:rsid w:val="00027B69"/>
    <w:rsid w:val="00027CC8"/>
    <w:rsid w:val="00027DE2"/>
    <w:rsid w:val="00030096"/>
    <w:rsid w:val="0003027C"/>
    <w:rsid w:val="000302E5"/>
    <w:rsid w:val="0003058A"/>
    <w:rsid w:val="000308C6"/>
    <w:rsid w:val="00030A7A"/>
    <w:rsid w:val="00030ABE"/>
    <w:rsid w:val="00030ADC"/>
    <w:rsid w:val="00030DDE"/>
    <w:rsid w:val="0003117A"/>
    <w:rsid w:val="0003121D"/>
    <w:rsid w:val="00031427"/>
    <w:rsid w:val="00031731"/>
    <w:rsid w:val="0003178D"/>
    <w:rsid w:val="00031AD4"/>
    <w:rsid w:val="00031AF2"/>
    <w:rsid w:val="00031DEF"/>
    <w:rsid w:val="00031EC8"/>
    <w:rsid w:val="00031FBD"/>
    <w:rsid w:val="000320B4"/>
    <w:rsid w:val="000323EC"/>
    <w:rsid w:val="0003243B"/>
    <w:rsid w:val="00032450"/>
    <w:rsid w:val="000328CD"/>
    <w:rsid w:val="000329BF"/>
    <w:rsid w:val="00032B30"/>
    <w:rsid w:val="00032D28"/>
    <w:rsid w:val="00032EA2"/>
    <w:rsid w:val="00033876"/>
    <w:rsid w:val="000338A6"/>
    <w:rsid w:val="00033A20"/>
    <w:rsid w:val="00033CCE"/>
    <w:rsid w:val="00033CE1"/>
    <w:rsid w:val="0003416E"/>
    <w:rsid w:val="000345AB"/>
    <w:rsid w:val="000347B9"/>
    <w:rsid w:val="0003486E"/>
    <w:rsid w:val="00034A71"/>
    <w:rsid w:val="0003534A"/>
    <w:rsid w:val="0003547D"/>
    <w:rsid w:val="0003553E"/>
    <w:rsid w:val="0003576F"/>
    <w:rsid w:val="00035916"/>
    <w:rsid w:val="00035A35"/>
    <w:rsid w:val="00035DFB"/>
    <w:rsid w:val="00035F1C"/>
    <w:rsid w:val="0003603F"/>
    <w:rsid w:val="000360B7"/>
    <w:rsid w:val="0003652D"/>
    <w:rsid w:val="00036920"/>
    <w:rsid w:val="00037991"/>
    <w:rsid w:val="00037B72"/>
    <w:rsid w:val="00037B9A"/>
    <w:rsid w:val="00037C5A"/>
    <w:rsid w:val="00037CA8"/>
    <w:rsid w:val="00037D1F"/>
    <w:rsid w:val="0004017E"/>
    <w:rsid w:val="000402D6"/>
    <w:rsid w:val="00040418"/>
    <w:rsid w:val="00040683"/>
    <w:rsid w:val="00040744"/>
    <w:rsid w:val="00040B52"/>
    <w:rsid w:val="00040B9B"/>
    <w:rsid w:val="00040BB3"/>
    <w:rsid w:val="00040C2B"/>
    <w:rsid w:val="000411DE"/>
    <w:rsid w:val="000418EC"/>
    <w:rsid w:val="0004194E"/>
    <w:rsid w:val="00041E7D"/>
    <w:rsid w:val="00041E99"/>
    <w:rsid w:val="000420C0"/>
    <w:rsid w:val="000420C6"/>
    <w:rsid w:val="0004244A"/>
    <w:rsid w:val="000424FC"/>
    <w:rsid w:val="00042567"/>
    <w:rsid w:val="00042ECA"/>
    <w:rsid w:val="00043003"/>
    <w:rsid w:val="000433FA"/>
    <w:rsid w:val="00043578"/>
    <w:rsid w:val="00043A5E"/>
    <w:rsid w:val="00043AF9"/>
    <w:rsid w:val="000445C5"/>
    <w:rsid w:val="000447FD"/>
    <w:rsid w:val="000449D0"/>
    <w:rsid w:val="000449FE"/>
    <w:rsid w:val="000458C4"/>
    <w:rsid w:val="000459C0"/>
    <w:rsid w:val="00045C4F"/>
    <w:rsid w:val="00045F9D"/>
    <w:rsid w:val="000461F3"/>
    <w:rsid w:val="000462FA"/>
    <w:rsid w:val="0004642B"/>
    <w:rsid w:val="00046657"/>
    <w:rsid w:val="00046741"/>
    <w:rsid w:val="00046A46"/>
    <w:rsid w:val="00046A72"/>
    <w:rsid w:val="00046E24"/>
    <w:rsid w:val="00046F19"/>
    <w:rsid w:val="00047220"/>
    <w:rsid w:val="0004796D"/>
    <w:rsid w:val="00047E19"/>
    <w:rsid w:val="00047F2F"/>
    <w:rsid w:val="00050087"/>
    <w:rsid w:val="000507C2"/>
    <w:rsid w:val="000507E1"/>
    <w:rsid w:val="00050906"/>
    <w:rsid w:val="00050A50"/>
    <w:rsid w:val="00050AFC"/>
    <w:rsid w:val="00050D19"/>
    <w:rsid w:val="00050D40"/>
    <w:rsid w:val="00050DC9"/>
    <w:rsid w:val="00050EB2"/>
    <w:rsid w:val="00051232"/>
    <w:rsid w:val="00051696"/>
    <w:rsid w:val="00051AA8"/>
    <w:rsid w:val="00051D5F"/>
    <w:rsid w:val="00051DC9"/>
    <w:rsid w:val="00051F3B"/>
    <w:rsid w:val="000521D7"/>
    <w:rsid w:val="0005242C"/>
    <w:rsid w:val="000524F6"/>
    <w:rsid w:val="0005289B"/>
    <w:rsid w:val="000528E7"/>
    <w:rsid w:val="00052AEF"/>
    <w:rsid w:val="00052BE2"/>
    <w:rsid w:val="00052C36"/>
    <w:rsid w:val="00052DB8"/>
    <w:rsid w:val="00052E9D"/>
    <w:rsid w:val="00052E9E"/>
    <w:rsid w:val="00052F03"/>
    <w:rsid w:val="00053033"/>
    <w:rsid w:val="000530AF"/>
    <w:rsid w:val="00053200"/>
    <w:rsid w:val="00053BBC"/>
    <w:rsid w:val="00053DAA"/>
    <w:rsid w:val="00053FE5"/>
    <w:rsid w:val="000540AD"/>
    <w:rsid w:val="00054117"/>
    <w:rsid w:val="00054378"/>
    <w:rsid w:val="000543CC"/>
    <w:rsid w:val="0005443B"/>
    <w:rsid w:val="00054836"/>
    <w:rsid w:val="00054CCF"/>
    <w:rsid w:val="00054D72"/>
    <w:rsid w:val="00054F1F"/>
    <w:rsid w:val="00055343"/>
    <w:rsid w:val="00055414"/>
    <w:rsid w:val="000555B9"/>
    <w:rsid w:val="000555C8"/>
    <w:rsid w:val="00055680"/>
    <w:rsid w:val="00055715"/>
    <w:rsid w:val="0005576B"/>
    <w:rsid w:val="00055AF0"/>
    <w:rsid w:val="00055B7D"/>
    <w:rsid w:val="00055E65"/>
    <w:rsid w:val="000562A6"/>
    <w:rsid w:val="00056B6B"/>
    <w:rsid w:val="00056B77"/>
    <w:rsid w:val="00056DF3"/>
    <w:rsid w:val="00056F46"/>
    <w:rsid w:val="0005720C"/>
    <w:rsid w:val="000575D7"/>
    <w:rsid w:val="00057764"/>
    <w:rsid w:val="000577F0"/>
    <w:rsid w:val="00057D72"/>
    <w:rsid w:val="00057FAA"/>
    <w:rsid w:val="000600B4"/>
    <w:rsid w:val="00060193"/>
    <w:rsid w:val="00060570"/>
    <w:rsid w:val="000606B9"/>
    <w:rsid w:val="0006077F"/>
    <w:rsid w:val="00060DD6"/>
    <w:rsid w:val="00060EE8"/>
    <w:rsid w:val="0006131F"/>
    <w:rsid w:val="00061550"/>
    <w:rsid w:val="00061CEC"/>
    <w:rsid w:val="00061D2D"/>
    <w:rsid w:val="00061E63"/>
    <w:rsid w:val="00062285"/>
    <w:rsid w:val="00062950"/>
    <w:rsid w:val="0006298A"/>
    <w:rsid w:val="00062DCB"/>
    <w:rsid w:val="00062E51"/>
    <w:rsid w:val="000630B2"/>
    <w:rsid w:val="000631C8"/>
    <w:rsid w:val="000637C4"/>
    <w:rsid w:val="00063899"/>
    <w:rsid w:val="000639DE"/>
    <w:rsid w:val="00063A9D"/>
    <w:rsid w:val="00063B50"/>
    <w:rsid w:val="00063EBF"/>
    <w:rsid w:val="0006436A"/>
    <w:rsid w:val="00064587"/>
    <w:rsid w:val="000645A8"/>
    <w:rsid w:val="0006465B"/>
    <w:rsid w:val="00064880"/>
    <w:rsid w:val="00064CBD"/>
    <w:rsid w:val="00064CD0"/>
    <w:rsid w:val="00064F61"/>
    <w:rsid w:val="00065743"/>
    <w:rsid w:val="0006574B"/>
    <w:rsid w:val="000659BD"/>
    <w:rsid w:val="00065AE6"/>
    <w:rsid w:val="00065B36"/>
    <w:rsid w:val="00065B41"/>
    <w:rsid w:val="00065CB2"/>
    <w:rsid w:val="00065FFD"/>
    <w:rsid w:val="00066458"/>
    <w:rsid w:val="00066836"/>
    <w:rsid w:val="00066B55"/>
    <w:rsid w:val="000672C9"/>
    <w:rsid w:val="0006737B"/>
    <w:rsid w:val="0006755A"/>
    <w:rsid w:val="00067A6B"/>
    <w:rsid w:val="00067EE6"/>
    <w:rsid w:val="00067FC0"/>
    <w:rsid w:val="0007012F"/>
    <w:rsid w:val="000702F8"/>
    <w:rsid w:val="00070A13"/>
    <w:rsid w:val="00071161"/>
    <w:rsid w:val="00071477"/>
    <w:rsid w:val="00071694"/>
    <w:rsid w:val="00071701"/>
    <w:rsid w:val="0007191C"/>
    <w:rsid w:val="00071B07"/>
    <w:rsid w:val="00071DD1"/>
    <w:rsid w:val="00071E14"/>
    <w:rsid w:val="00071FF8"/>
    <w:rsid w:val="00072266"/>
    <w:rsid w:val="000722BE"/>
    <w:rsid w:val="000723E7"/>
    <w:rsid w:val="000726AD"/>
    <w:rsid w:val="00072970"/>
    <w:rsid w:val="00072D23"/>
    <w:rsid w:val="00072D43"/>
    <w:rsid w:val="00072EF1"/>
    <w:rsid w:val="000731F9"/>
    <w:rsid w:val="0007320C"/>
    <w:rsid w:val="0007394F"/>
    <w:rsid w:val="000739EA"/>
    <w:rsid w:val="00073F4B"/>
    <w:rsid w:val="000744F8"/>
    <w:rsid w:val="0007455F"/>
    <w:rsid w:val="00074A2B"/>
    <w:rsid w:val="0007534F"/>
    <w:rsid w:val="000753A8"/>
    <w:rsid w:val="00075457"/>
    <w:rsid w:val="00075886"/>
    <w:rsid w:val="00075C5E"/>
    <w:rsid w:val="00075E2B"/>
    <w:rsid w:val="00075F8D"/>
    <w:rsid w:val="000760A8"/>
    <w:rsid w:val="000760F6"/>
    <w:rsid w:val="00076483"/>
    <w:rsid w:val="000767D1"/>
    <w:rsid w:val="00076C47"/>
    <w:rsid w:val="00076EF1"/>
    <w:rsid w:val="00076FA3"/>
    <w:rsid w:val="000770A9"/>
    <w:rsid w:val="0007748D"/>
    <w:rsid w:val="00077634"/>
    <w:rsid w:val="00077668"/>
    <w:rsid w:val="000777D3"/>
    <w:rsid w:val="00077A63"/>
    <w:rsid w:val="00077D49"/>
    <w:rsid w:val="000807D3"/>
    <w:rsid w:val="0008092E"/>
    <w:rsid w:val="000809C1"/>
    <w:rsid w:val="00080A20"/>
    <w:rsid w:val="00080CF9"/>
    <w:rsid w:val="0008112A"/>
    <w:rsid w:val="000811BD"/>
    <w:rsid w:val="000811D9"/>
    <w:rsid w:val="0008131B"/>
    <w:rsid w:val="00081472"/>
    <w:rsid w:val="00081600"/>
    <w:rsid w:val="000817DA"/>
    <w:rsid w:val="000819BC"/>
    <w:rsid w:val="00081A03"/>
    <w:rsid w:val="00081A4B"/>
    <w:rsid w:val="00081BC0"/>
    <w:rsid w:val="00081BC5"/>
    <w:rsid w:val="00081D2A"/>
    <w:rsid w:val="00081DA2"/>
    <w:rsid w:val="00081FB2"/>
    <w:rsid w:val="0008204F"/>
    <w:rsid w:val="00082362"/>
    <w:rsid w:val="000829CA"/>
    <w:rsid w:val="00082E80"/>
    <w:rsid w:val="00083197"/>
    <w:rsid w:val="000833BD"/>
    <w:rsid w:val="0008341E"/>
    <w:rsid w:val="00083496"/>
    <w:rsid w:val="0008378C"/>
    <w:rsid w:val="00083851"/>
    <w:rsid w:val="000839F4"/>
    <w:rsid w:val="00083D47"/>
    <w:rsid w:val="00083DFE"/>
    <w:rsid w:val="00084053"/>
    <w:rsid w:val="000842F8"/>
    <w:rsid w:val="00084B6D"/>
    <w:rsid w:val="0008519D"/>
    <w:rsid w:val="00085392"/>
    <w:rsid w:val="00085AC8"/>
    <w:rsid w:val="00085B87"/>
    <w:rsid w:val="000862A2"/>
    <w:rsid w:val="00086326"/>
    <w:rsid w:val="000863CC"/>
    <w:rsid w:val="000863ED"/>
    <w:rsid w:val="0008660D"/>
    <w:rsid w:val="00086DAB"/>
    <w:rsid w:val="00087010"/>
    <w:rsid w:val="000873E4"/>
    <w:rsid w:val="00087630"/>
    <w:rsid w:val="00087716"/>
    <w:rsid w:val="000877E1"/>
    <w:rsid w:val="000877E7"/>
    <w:rsid w:val="0008781E"/>
    <w:rsid w:val="00087C14"/>
    <w:rsid w:val="00090333"/>
    <w:rsid w:val="00090555"/>
    <w:rsid w:val="0009090B"/>
    <w:rsid w:val="00090919"/>
    <w:rsid w:val="00090968"/>
    <w:rsid w:val="00090DCA"/>
    <w:rsid w:val="000910C1"/>
    <w:rsid w:val="000910D0"/>
    <w:rsid w:val="00091312"/>
    <w:rsid w:val="0009143A"/>
    <w:rsid w:val="00091553"/>
    <w:rsid w:val="00091722"/>
    <w:rsid w:val="00091CA2"/>
    <w:rsid w:val="00092260"/>
    <w:rsid w:val="00092615"/>
    <w:rsid w:val="00092657"/>
    <w:rsid w:val="00092754"/>
    <w:rsid w:val="000927B5"/>
    <w:rsid w:val="000928E0"/>
    <w:rsid w:val="00092BD5"/>
    <w:rsid w:val="00092FFD"/>
    <w:rsid w:val="00093081"/>
    <w:rsid w:val="0009395D"/>
    <w:rsid w:val="00093997"/>
    <w:rsid w:val="00093D36"/>
    <w:rsid w:val="00094102"/>
    <w:rsid w:val="000941AA"/>
    <w:rsid w:val="000943E8"/>
    <w:rsid w:val="00094BF4"/>
    <w:rsid w:val="00094C2D"/>
    <w:rsid w:val="00094D75"/>
    <w:rsid w:val="0009523B"/>
    <w:rsid w:val="000952E9"/>
    <w:rsid w:val="0009552E"/>
    <w:rsid w:val="000959B6"/>
    <w:rsid w:val="00095DD7"/>
    <w:rsid w:val="00095EF7"/>
    <w:rsid w:val="00095FC1"/>
    <w:rsid w:val="00095FCC"/>
    <w:rsid w:val="0009639C"/>
    <w:rsid w:val="000964D1"/>
    <w:rsid w:val="000968CA"/>
    <w:rsid w:val="00096D85"/>
    <w:rsid w:val="00096F6F"/>
    <w:rsid w:val="00097016"/>
    <w:rsid w:val="00097133"/>
    <w:rsid w:val="000973ED"/>
    <w:rsid w:val="00097427"/>
    <w:rsid w:val="00097497"/>
    <w:rsid w:val="00097765"/>
    <w:rsid w:val="000979A4"/>
    <w:rsid w:val="00097EA5"/>
    <w:rsid w:val="00097F41"/>
    <w:rsid w:val="000A057C"/>
    <w:rsid w:val="000A09D4"/>
    <w:rsid w:val="000A0B8C"/>
    <w:rsid w:val="000A0E6C"/>
    <w:rsid w:val="000A12FE"/>
    <w:rsid w:val="000A1458"/>
    <w:rsid w:val="000A1567"/>
    <w:rsid w:val="000A16EC"/>
    <w:rsid w:val="000A1862"/>
    <w:rsid w:val="000A18EF"/>
    <w:rsid w:val="000A1A41"/>
    <w:rsid w:val="000A1F1A"/>
    <w:rsid w:val="000A1F96"/>
    <w:rsid w:val="000A1FB5"/>
    <w:rsid w:val="000A22AC"/>
    <w:rsid w:val="000A22DC"/>
    <w:rsid w:val="000A24C7"/>
    <w:rsid w:val="000A24CF"/>
    <w:rsid w:val="000A2D1E"/>
    <w:rsid w:val="000A322E"/>
    <w:rsid w:val="000A35B2"/>
    <w:rsid w:val="000A362B"/>
    <w:rsid w:val="000A3D5A"/>
    <w:rsid w:val="000A3E0C"/>
    <w:rsid w:val="000A418D"/>
    <w:rsid w:val="000A42D4"/>
    <w:rsid w:val="000A4331"/>
    <w:rsid w:val="000A49FD"/>
    <w:rsid w:val="000A4A3F"/>
    <w:rsid w:val="000A4B10"/>
    <w:rsid w:val="000A4CA3"/>
    <w:rsid w:val="000A4F6A"/>
    <w:rsid w:val="000A515A"/>
    <w:rsid w:val="000A560F"/>
    <w:rsid w:val="000A57E1"/>
    <w:rsid w:val="000A595D"/>
    <w:rsid w:val="000A59A1"/>
    <w:rsid w:val="000A5A5C"/>
    <w:rsid w:val="000A5E4D"/>
    <w:rsid w:val="000A5F98"/>
    <w:rsid w:val="000A6307"/>
    <w:rsid w:val="000A6321"/>
    <w:rsid w:val="000A64FE"/>
    <w:rsid w:val="000A661E"/>
    <w:rsid w:val="000A679A"/>
    <w:rsid w:val="000A6ABA"/>
    <w:rsid w:val="000A6B78"/>
    <w:rsid w:val="000A7109"/>
    <w:rsid w:val="000A7253"/>
    <w:rsid w:val="000A731B"/>
    <w:rsid w:val="000A73FF"/>
    <w:rsid w:val="000A7754"/>
    <w:rsid w:val="000A7F43"/>
    <w:rsid w:val="000B02D5"/>
    <w:rsid w:val="000B033E"/>
    <w:rsid w:val="000B0436"/>
    <w:rsid w:val="000B0815"/>
    <w:rsid w:val="000B0E9E"/>
    <w:rsid w:val="000B1449"/>
    <w:rsid w:val="000B16E6"/>
    <w:rsid w:val="000B174D"/>
    <w:rsid w:val="000B1947"/>
    <w:rsid w:val="000B19AE"/>
    <w:rsid w:val="000B1B64"/>
    <w:rsid w:val="000B22ED"/>
    <w:rsid w:val="000B249C"/>
    <w:rsid w:val="000B269D"/>
    <w:rsid w:val="000B280A"/>
    <w:rsid w:val="000B2A38"/>
    <w:rsid w:val="000B2B27"/>
    <w:rsid w:val="000B2EC5"/>
    <w:rsid w:val="000B2EF3"/>
    <w:rsid w:val="000B315B"/>
    <w:rsid w:val="000B3427"/>
    <w:rsid w:val="000B34F6"/>
    <w:rsid w:val="000B35AC"/>
    <w:rsid w:val="000B3627"/>
    <w:rsid w:val="000B36ED"/>
    <w:rsid w:val="000B3767"/>
    <w:rsid w:val="000B3828"/>
    <w:rsid w:val="000B3E2F"/>
    <w:rsid w:val="000B3FC2"/>
    <w:rsid w:val="000B3FEB"/>
    <w:rsid w:val="000B4357"/>
    <w:rsid w:val="000B4408"/>
    <w:rsid w:val="000B4769"/>
    <w:rsid w:val="000B4B03"/>
    <w:rsid w:val="000B4B0E"/>
    <w:rsid w:val="000B4B1F"/>
    <w:rsid w:val="000B4B9E"/>
    <w:rsid w:val="000B4BF7"/>
    <w:rsid w:val="000B4C28"/>
    <w:rsid w:val="000B4C4B"/>
    <w:rsid w:val="000B4C5F"/>
    <w:rsid w:val="000B4E76"/>
    <w:rsid w:val="000B51E5"/>
    <w:rsid w:val="000B5A66"/>
    <w:rsid w:val="000B5B49"/>
    <w:rsid w:val="000B5C48"/>
    <w:rsid w:val="000B5E56"/>
    <w:rsid w:val="000B6182"/>
    <w:rsid w:val="000B6508"/>
    <w:rsid w:val="000B673D"/>
    <w:rsid w:val="000B68EE"/>
    <w:rsid w:val="000B69B2"/>
    <w:rsid w:val="000B6A05"/>
    <w:rsid w:val="000B6A17"/>
    <w:rsid w:val="000B6E8A"/>
    <w:rsid w:val="000B6F73"/>
    <w:rsid w:val="000B77C8"/>
    <w:rsid w:val="000B7EBB"/>
    <w:rsid w:val="000B7EEE"/>
    <w:rsid w:val="000B7F91"/>
    <w:rsid w:val="000C0407"/>
    <w:rsid w:val="000C04C8"/>
    <w:rsid w:val="000C050B"/>
    <w:rsid w:val="000C0696"/>
    <w:rsid w:val="000C09F5"/>
    <w:rsid w:val="000C0A62"/>
    <w:rsid w:val="000C0D06"/>
    <w:rsid w:val="000C0E88"/>
    <w:rsid w:val="000C0ECC"/>
    <w:rsid w:val="000C11B1"/>
    <w:rsid w:val="000C197F"/>
    <w:rsid w:val="000C1E1C"/>
    <w:rsid w:val="000C2024"/>
    <w:rsid w:val="000C204F"/>
    <w:rsid w:val="000C2223"/>
    <w:rsid w:val="000C2A35"/>
    <w:rsid w:val="000C2AA8"/>
    <w:rsid w:val="000C2EF4"/>
    <w:rsid w:val="000C301D"/>
    <w:rsid w:val="000C3141"/>
    <w:rsid w:val="000C34CD"/>
    <w:rsid w:val="000C3759"/>
    <w:rsid w:val="000C37F9"/>
    <w:rsid w:val="000C3A53"/>
    <w:rsid w:val="000C3AF6"/>
    <w:rsid w:val="000C3D33"/>
    <w:rsid w:val="000C3DE1"/>
    <w:rsid w:val="000C432A"/>
    <w:rsid w:val="000C43CF"/>
    <w:rsid w:val="000C45DE"/>
    <w:rsid w:val="000C46CB"/>
    <w:rsid w:val="000C4736"/>
    <w:rsid w:val="000C481E"/>
    <w:rsid w:val="000C494F"/>
    <w:rsid w:val="000C4BB5"/>
    <w:rsid w:val="000C4D68"/>
    <w:rsid w:val="000C4EC4"/>
    <w:rsid w:val="000C4ED1"/>
    <w:rsid w:val="000C53E1"/>
    <w:rsid w:val="000C5429"/>
    <w:rsid w:val="000C564F"/>
    <w:rsid w:val="000C57F9"/>
    <w:rsid w:val="000C5875"/>
    <w:rsid w:val="000C5CB8"/>
    <w:rsid w:val="000C5E17"/>
    <w:rsid w:val="000C5F21"/>
    <w:rsid w:val="000C60C1"/>
    <w:rsid w:val="000C63FC"/>
    <w:rsid w:val="000C65B9"/>
    <w:rsid w:val="000C6959"/>
    <w:rsid w:val="000C7225"/>
    <w:rsid w:val="000C76E1"/>
    <w:rsid w:val="000C7DB1"/>
    <w:rsid w:val="000C7EA4"/>
    <w:rsid w:val="000C7EB0"/>
    <w:rsid w:val="000C7EC8"/>
    <w:rsid w:val="000C7F91"/>
    <w:rsid w:val="000D0550"/>
    <w:rsid w:val="000D0765"/>
    <w:rsid w:val="000D0EAD"/>
    <w:rsid w:val="000D0EC9"/>
    <w:rsid w:val="000D1107"/>
    <w:rsid w:val="000D11BC"/>
    <w:rsid w:val="000D16E8"/>
    <w:rsid w:val="000D1713"/>
    <w:rsid w:val="000D1955"/>
    <w:rsid w:val="000D1A94"/>
    <w:rsid w:val="000D1DD3"/>
    <w:rsid w:val="000D1FE3"/>
    <w:rsid w:val="000D220B"/>
    <w:rsid w:val="000D229E"/>
    <w:rsid w:val="000D2350"/>
    <w:rsid w:val="000D2546"/>
    <w:rsid w:val="000D2838"/>
    <w:rsid w:val="000D2C44"/>
    <w:rsid w:val="000D2E08"/>
    <w:rsid w:val="000D2F21"/>
    <w:rsid w:val="000D3284"/>
    <w:rsid w:val="000D3B86"/>
    <w:rsid w:val="000D4058"/>
    <w:rsid w:val="000D4082"/>
    <w:rsid w:val="000D4527"/>
    <w:rsid w:val="000D4570"/>
    <w:rsid w:val="000D4748"/>
    <w:rsid w:val="000D49BF"/>
    <w:rsid w:val="000D4AD8"/>
    <w:rsid w:val="000D4CE2"/>
    <w:rsid w:val="000D4D0F"/>
    <w:rsid w:val="000D5020"/>
    <w:rsid w:val="000D56C3"/>
    <w:rsid w:val="000D5738"/>
    <w:rsid w:val="000D5CB9"/>
    <w:rsid w:val="000D62A6"/>
    <w:rsid w:val="000D63A1"/>
    <w:rsid w:val="000D6558"/>
    <w:rsid w:val="000D655E"/>
    <w:rsid w:val="000D656E"/>
    <w:rsid w:val="000D6613"/>
    <w:rsid w:val="000D672A"/>
    <w:rsid w:val="000D6AA3"/>
    <w:rsid w:val="000D7232"/>
    <w:rsid w:val="000D730D"/>
    <w:rsid w:val="000D76DB"/>
    <w:rsid w:val="000D789A"/>
    <w:rsid w:val="000D797A"/>
    <w:rsid w:val="000D7F40"/>
    <w:rsid w:val="000E0095"/>
    <w:rsid w:val="000E018E"/>
    <w:rsid w:val="000E01B5"/>
    <w:rsid w:val="000E04A1"/>
    <w:rsid w:val="000E080F"/>
    <w:rsid w:val="000E0833"/>
    <w:rsid w:val="000E0949"/>
    <w:rsid w:val="000E09E7"/>
    <w:rsid w:val="000E09FC"/>
    <w:rsid w:val="000E0DD3"/>
    <w:rsid w:val="000E0F7C"/>
    <w:rsid w:val="000E1192"/>
    <w:rsid w:val="000E1896"/>
    <w:rsid w:val="000E18EA"/>
    <w:rsid w:val="000E1941"/>
    <w:rsid w:val="000E19F8"/>
    <w:rsid w:val="000E1DF4"/>
    <w:rsid w:val="000E1FE7"/>
    <w:rsid w:val="000E2014"/>
    <w:rsid w:val="000E2052"/>
    <w:rsid w:val="000E2433"/>
    <w:rsid w:val="000E2608"/>
    <w:rsid w:val="000E2743"/>
    <w:rsid w:val="000E2D52"/>
    <w:rsid w:val="000E309C"/>
    <w:rsid w:val="000E31E9"/>
    <w:rsid w:val="000E34C2"/>
    <w:rsid w:val="000E3677"/>
    <w:rsid w:val="000E36E3"/>
    <w:rsid w:val="000E3844"/>
    <w:rsid w:val="000E3A59"/>
    <w:rsid w:val="000E3D89"/>
    <w:rsid w:val="000E3FE0"/>
    <w:rsid w:val="000E4594"/>
    <w:rsid w:val="000E4601"/>
    <w:rsid w:val="000E46CF"/>
    <w:rsid w:val="000E4DAA"/>
    <w:rsid w:val="000E546A"/>
    <w:rsid w:val="000E5682"/>
    <w:rsid w:val="000E57E6"/>
    <w:rsid w:val="000E5915"/>
    <w:rsid w:val="000E5CAB"/>
    <w:rsid w:val="000E6765"/>
    <w:rsid w:val="000E67F5"/>
    <w:rsid w:val="000E6A10"/>
    <w:rsid w:val="000E6D2D"/>
    <w:rsid w:val="000E6FFC"/>
    <w:rsid w:val="000E70EE"/>
    <w:rsid w:val="000E750F"/>
    <w:rsid w:val="000E7BF7"/>
    <w:rsid w:val="000E7D5C"/>
    <w:rsid w:val="000E7E1F"/>
    <w:rsid w:val="000E7F27"/>
    <w:rsid w:val="000F0388"/>
    <w:rsid w:val="000F0701"/>
    <w:rsid w:val="000F0E01"/>
    <w:rsid w:val="000F15F8"/>
    <w:rsid w:val="000F1A8F"/>
    <w:rsid w:val="000F1E21"/>
    <w:rsid w:val="000F231F"/>
    <w:rsid w:val="000F249A"/>
    <w:rsid w:val="000F264C"/>
    <w:rsid w:val="000F26F5"/>
    <w:rsid w:val="000F276E"/>
    <w:rsid w:val="000F2969"/>
    <w:rsid w:val="000F380D"/>
    <w:rsid w:val="000F38FB"/>
    <w:rsid w:val="000F3989"/>
    <w:rsid w:val="000F3C92"/>
    <w:rsid w:val="000F3CD3"/>
    <w:rsid w:val="000F3E9E"/>
    <w:rsid w:val="000F4612"/>
    <w:rsid w:val="000F474A"/>
    <w:rsid w:val="000F47E9"/>
    <w:rsid w:val="000F48F0"/>
    <w:rsid w:val="000F4E74"/>
    <w:rsid w:val="000F5025"/>
    <w:rsid w:val="000F51D5"/>
    <w:rsid w:val="000F52FD"/>
    <w:rsid w:val="000F5980"/>
    <w:rsid w:val="000F5A51"/>
    <w:rsid w:val="000F5A92"/>
    <w:rsid w:val="000F5D62"/>
    <w:rsid w:val="000F5E02"/>
    <w:rsid w:val="000F6396"/>
    <w:rsid w:val="000F657E"/>
    <w:rsid w:val="000F6A43"/>
    <w:rsid w:val="000F6BCC"/>
    <w:rsid w:val="000F7143"/>
    <w:rsid w:val="000F7656"/>
    <w:rsid w:val="000F7E73"/>
    <w:rsid w:val="00100269"/>
    <w:rsid w:val="001004B6"/>
    <w:rsid w:val="00100819"/>
    <w:rsid w:val="001013E9"/>
    <w:rsid w:val="00101793"/>
    <w:rsid w:val="00101D4F"/>
    <w:rsid w:val="00101EEF"/>
    <w:rsid w:val="00102042"/>
    <w:rsid w:val="00102388"/>
    <w:rsid w:val="0010253B"/>
    <w:rsid w:val="00102A1D"/>
    <w:rsid w:val="00102BD0"/>
    <w:rsid w:val="00102CA8"/>
    <w:rsid w:val="001030C2"/>
    <w:rsid w:val="001033AC"/>
    <w:rsid w:val="001034BA"/>
    <w:rsid w:val="001036A7"/>
    <w:rsid w:val="00103945"/>
    <w:rsid w:val="00103946"/>
    <w:rsid w:val="00103B18"/>
    <w:rsid w:val="00103BD6"/>
    <w:rsid w:val="00103C6C"/>
    <w:rsid w:val="00103E3A"/>
    <w:rsid w:val="00103EB6"/>
    <w:rsid w:val="00103FDC"/>
    <w:rsid w:val="00104E5D"/>
    <w:rsid w:val="001051C2"/>
    <w:rsid w:val="00105252"/>
    <w:rsid w:val="0010547B"/>
    <w:rsid w:val="00105951"/>
    <w:rsid w:val="00105BBE"/>
    <w:rsid w:val="00105CD0"/>
    <w:rsid w:val="00105F08"/>
    <w:rsid w:val="001066AF"/>
    <w:rsid w:val="0010670D"/>
    <w:rsid w:val="00106904"/>
    <w:rsid w:val="00106ACF"/>
    <w:rsid w:val="00106EA8"/>
    <w:rsid w:val="00106FB3"/>
    <w:rsid w:val="00107039"/>
    <w:rsid w:val="00107208"/>
    <w:rsid w:val="0010751A"/>
    <w:rsid w:val="001075F9"/>
    <w:rsid w:val="0010774D"/>
    <w:rsid w:val="00107882"/>
    <w:rsid w:val="0010799E"/>
    <w:rsid w:val="0011012A"/>
    <w:rsid w:val="001105AE"/>
    <w:rsid w:val="001109CE"/>
    <w:rsid w:val="00110AFA"/>
    <w:rsid w:val="00110CF2"/>
    <w:rsid w:val="00110EAB"/>
    <w:rsid w:val="0011110F"/>
    <w:rsid w:val="00111254"/>
    <w:rsid w:val="001115AB"/>
    <w:rsid w:val="00112296"/>
    <w:rsid w:val="001123A6"/>
    <w:rsid w:val="00112472"/>
    <w:rsid w:val="00112916"/>
    <w:rsid w:val="00112A60"/>
    <w:rsid w:val="00112D4F"/>
    <w:rsid w:val="00112E14"/>
    <w:rsid w:val="00112E90"/>
    <w:rsid w:val="00113940"/>
    <w:rsid w:val="00113E2F"/>
    <w:rsid w:val="00113FFF"/>
    <w:rsid w:val="00114311"/>
    <w:rsid w:val="00114418"/>
    <w:rsid w:val="00114688"/>
    <w:rsid w:val="0011472E"/>
    <w:rsid w:val="001148E5"/>
    <w:rsid w:val="001148E6"/>
    <w:rsid w:val="0011522C"/>
    <w:rsid w:val="0011532B"/>
    <w:rsid w:val="001154CC"/>
    <w:rsid w:val="001157D7"/>
    <w:rsid w:val="001157E5"/>
    <w:rsid w:val="0011584B"/>
    <w:rsid w:val="001159CE"/>
    <w:rsid w:val="00116298"/>
    <w:rsid w:val="001163BB"/>
    <w:rsid w:val="001163E2"/>
    <w:rsid w:val="001164EB"/>
    <w:rsid w:val="00116530"/>
    <w:rsid w:val="0011654D"/>
    <w:rsid w:val="0011674F"/>
    <w:rsid w:val="0011687B"/>
    <w:rsid w:val="00116D9D"/>
    <w:rsid w:val="00116EDC"/>
    <w:rsid w:val="00116F39"/>
    <w:rsid w:val="00116FB5"/>
    <w:rsid w:val="00117809"/>
    <w:rsid w:val="00117D4D"/>
    <w:rsid w:val="00120185"/>
    <w:rsid w:val="001204DD"/>
    <w:rsid w:val="00120AE2"/>
    <w:rsid w:val="00120B16"/>
    <w:rsid w:val="00120BD4"/>
    <w:rsid w:val="00120F37"/>
    <w:rsid w:val="00121C21"/>
    <w:rsid w:val="00122145"/>
    <w:rsid w:val="00122177"/>
    <w:rsid w:val="00122593"/>
    <w:rsid w:val="001225E4"/>
    <w:rsid w:val="0012274C"/>
    <w:rsid w:val="00122845"/>
    <w:rsid w:val="00122C7D"/>
    <w:rsid w:val="00122C98"/>
    <w:rsid w:val="001232F6"/>
    <w:rsid w:val="00123598"/>
    <w:rsid w:val="001239ED"/>
    <w:rsid w:val="00123A8B"/>
    <w:rsid w:val="00123CC4"/>
    <w:rsid w:val="00123F83"/>
    <w:rsid w:val="0012424C"/>
    <w:rsid w:val="00124350"/>
    <w:rsid w:val="00124409"/>
    <w:rsid w:val="001245BA"/>
    <w:rsid w:val="001248E7"/>
    <w:rsid w:val="00124D4A"/>
    <w:rsid w:val="001251F6"/>
    <w:rsid w:val="001257A5"/>
    <w:rsid w:val="001258C7"/>
    <w:rsid w:val="00125930"/>
    <w:rsid w:val="00125B16"/>
    <w:rsid w:val="00125C80"/>
    <w:rsid w:val="00125F34"/>
    <w:rsid w:val="00125FED"/>
    <w:rsid w:val="00126620"/>
    <w:rsid w:val="00126866"/>
    <w:rsid w:val="00126ADE"/>
    <w:rsid w:val="00126BD0"/>
    <w:rsid w:val="001271B6"/>
    <w:rsid w:val="001272DD"/>
    <w:rsid w:val="00127332"/>
    <w:rsid w:val="00127554"/>
    <w:rsid w:val="00127558"/>
    <w:rsid w:val="0012759D"/>
    <w:rsid w:val="001278D8"/>
    <w:rsid w:val="00127E2C"/>
    <w:rsid w:val="00127F40"/>
    <w:rsid w:val="0013041B"/>
    <w:rsid w:val="00130550"/>
    <w:rsid w:val="001305F2"/>
    <w:rsid w:val="001307EA"/>
    <w:rsid w:val="00130BC9"/>
    <w:rsid w:val="00130C17"/>
    <w:rsid w:val="00130C25"/>
    <w:rsid w:val="0013183C"/>
    <w:rsid w:val="001320B2"/>
    <w:rsid w:val="001325EE"/>
    <w:rsid w:val="00132881"/>
    <w:rsid w:val="00132991"/>
    <w:rsid w:val="001329A4"/>
    <w:rsid w:val="00132E3E"/>
    <w:rsid w:val="0013303B"/>
    <w:rsid w:val="00133165"/>
    <w:rsid w:val="001333FC"/>
    <w:rsid w:val="00133445"/>
    <w:rsid w:val="0013383B"/>
    <w:rsid w:val="00133E2F"/>
    <w:rsid w:val="00134182"/>
    <w:rsid w:val="00134523"/>
    <w:rsid w:val="00134564"/>
    <w:rsid w:val="001347EC"/>
    <w:rsid w:val="0013480A"/>
    <w:rsid w:val="00134F81"/>
    <w:rsid w:val="00135106"/>
    <w:rsid w:val="001353E4"/>
    <w:rsid w:val="001355C1"/>
    <w:rsid w:val="00135617"/>
    <w:rsid w:val="0013592E"/>
    <w:rsid w:val="00135A98"/>
    <w:rsid w:val="00135F7A"/>
    <w:rsid w:val="00135FF1"/>
    <w:rsid w:val="00136061"/>
    <w:rsid w:val="00136373"/>
    <w:rsid w:val="0013651F"/>
    <w:rsid w:val="0013694C"/>
    <w:rsid w:val="00136D45"/>
    <w:rsid w:val="00136DFA"/>
    <w:rsid w:val="001372C4"/>
    <w:rsid w:val="001373AB"/>
    <w:rsid w:val="00137525"/>
    <w:rsid w:val="0013764D"/>
    <w:rsid w:val="00137661"/>
    <w:rsid w:val="00137FC3"/>
    <w:rsid w:val="001408DD"/>
    <w:rsid w:val="00140A88"/>
    <w:rsid w:val="00140D95"/>
    <w:rsid w:val="001411B7"/>
    <w:rsid w:val="001412A5"/>
    <w:rsid w:val="0014165D"/>
    <w:rsid w:val="00141DDD"/>
    <w:rsid w:val="00141EFC"/>
    <w:rsid w:val="00142075"/>
    <w:rsid w:val="001420ED"/>
    <w:rsid w:val="0014271E"/>
    <w:rsid w:val="001427D6"/>
    <w:rsid w:val="00142AE8"/>
    <w:rsid w:val="00142E79"/>
    <w:rsid w:val="00142EB2"/>
    <w:rsid w:val="00142F59"/>
    <w:rsid w:val="00143042"/>
    <w:rsid w:val="00143313"/>
    <w:rsid w:val="001434A5"/>
    <w:rsid w:val="001434A6"/>
    <w:rsid w:val="00143696"/>
    <w:rsid w:val="001437E2"/>
    <w:rsid w:val="00143B9E"/>
    <w:rsid w:val="00144741"/>
    <w:rsid w:val="0014489E"/>
    <w:rsid w:val="00144A5C"/>
    <w:rsid w:val="00144C9D"/>
    <w:rsid w:val="0014510E"/>
    <w:rsid w:val="00145180"/>
    <w:rsid w:val="00145408"/>
    <w:rsid w:val="001458CD"/>
    <w:rsid w:val="00145B38"/>
    <w:rsid w:val="00145B61"/>
    <w:rsid w:val="00145C56"/>
    <w:rsid w:val="00146228"/>
    <w:rsid w:val="00146355"/>
    <w:rsid w:val="0014636A"/>
    <w:rsid w:val="00146960"/>
    <w:rsid w:val="00146AF3"/>
    <w:rsid w:val="001470D5"/>
    <w:rsid w:val="001470F6"/>
    <w:rsid w:val="0014724E"/>
    <w:rsid w:val="00147321"/>
    <w:rsid w:val="00147540"/>
    <w:rsid w:val="00147A1F"/>
    <w:rsid w:val="00147D70"/>
    <w:rsid w:val="0015026A"/>
    <w:rsid w:val="001504AC"/>
    <w:rsid w:val="00150628"/>
    <w:rsid w:val="0015139E"/>
    <w:rsid w:val="00151734"/>
    <w:rsid w:val="00151B1D"/>
    <w:rsid w:val="00151BC7"/>
    <w:rsid w:val="00151E1C"/>
    <w:rsid w:val="00151EC3"/>
    <w:rsid w:val="00152221"/>
    <w:rsid w:val="0015261D"/>
    <w:rsid w:val="001526F1"/>
    <w:rsid w:val="001527DE"/>
    <w:rsid w:val="00152A99"/>
    <w:rsid w:val="00152C9D"/>
    <w:rsid w:val="00152FD1"/>
    <w:rsid w:val="00153070"/>
    <w:rsid w:val="0015319E"/>
    <w:rsid w:val="0015326A"/>
    <w:rsid w:val="00153535"/>
    <w:rsid w:val="001536BC"/>
    <w:rsid w:val="00153A71"/>
    <w:rsid w:val="00153B62"/>
    <w:rsid w:val="00153D8F"/>
    <w:rsid w:val="00153E72"/>
    <w:rsid w:val="00153EC2"/>
    <w:rsid w:val="00153FD8"/>
    <w:rsid w:val="0015411F"/>
    <w:rsid w:val="001541FE"/>
    <w:rsid w:val="00154462"/>
    <w:rsid w:val="001544B2"/>
    <w:rsid w:val="00154605"/>
    <w:rsid w:val="00154647"/>
    <w:rsid w:val="001549BD"/>
    <w:rsid w:val="00154E99"/>
    <w:rsid w:val="00154F0E"/>
    <w:rsid w:val="00154F60"/>
    <w:rsid w:val="00154F67"/>
    <w:rsid w:val="00155126"/>
    <w:rsid w:val="00155333"/>
    <w:rsid w:val="0015548A"/>
    <w:rsid w:val="00155811"/>
    <w:rsid w:val="001558DE"/>
    <w:rsid w:val="0015605E"/>
    <w:rsid w:val="001563E4"/>
    <w:rsid w:val="00156844"/>
    <w:rsid w:val="00156A30"/>
    <w:rsid w:val="00156B1D"/>
    <w:rsid w:val="00156B69"/>
    <w:rsid w:val="00156E83"/>
    <w:rsid w:val="001577C9"/>
    <w:rsid w:val="00157AE3"/>
    <w:rsid w:val="00157B16"/>
    <w:rsid w:val="00157CE9"/>
    <w:rsid w:val="00157CF3"/>
    <w:rsid w:val="00157F47"/>
    <w:rsid w:val="0016011D"/>
    <w:rsid w:val="00160298"/>
    <w:rsid w:val="0016037D"/>
    <w:rsid w:val="001603DE"/>
    <w:rsid w:val="001604E8"/>
    <w:rsid w:val="00160821"/>
    <w:rsid w:val="00160CEE"/>
    <w:rsid w:val="00160E5D"/>
    <w:rsid w:val="00161187"/>
    <w:rsid w:val="00161309"/>
    <w:rsid w:val="0016191F"/>
    <w:rsid w:val="00161E60"/>
    <w:rsid w:val="001620C3"/>
    <w:rsid w:val="001621B1"/>
    <w:rsid w:val="00162353"/>
    <w:rsid w:val="00162354"/>
    <w:rsid w:val="0016244A"/>
    <w:rsid w:val="001624AC"/>
    <w:rsid w:val="00162901"/>
    <w:rsid w:val="00162BFF"/>
    <w:rsid w:val="0016300B"/>
    <w:rsid w:val="001630FD"/>
    <w:rsid w:val="001631C5"/>
    <w:rsid w:val="001632DF"/>
    <w:rsid w:val="001637BF"/>
    <w:rsid w:val="00163835"/>
    <w:rsid w:val="00163AA3"/>
    <w:rsid w:val="00163E53"/>
    <w:rsid w:val="00164881"/>
    <w:rsid w:val="001656AF"/>
    <w:rsid w:val="00165729"/>
    <w:rsid w:val="001657FB"/>
    <w:rsid w:val="00165B0D"/>
    <w:rsid w:val="00165D3E"/>
    <w:rsid w:val="00165F5E"/>
    <w:rsid w:val="0016600D"/>
    <w:rsid w:val="00166061"/>
    <w:rsid w:val="0016617C"/>
    <w:rsid w:val="00166403"/>
    <w:rsid w:val="00166B73"/>
    <w:rsid w:val="00167153"/>
    <w:rsid w:val="00167AC3"/>
    <w:rsid w:val="00167D4D"/>
    <w:rsid w:val="0017051F"/>
    <w:rsid w:val="001706F6"/>
    <w:rsid w:val="0017083A"/>
    <w:rsid w:val="0017085F"/>
    <w:rsid w:val="00170A70"/>
    <w:rsid w:val="00170BE4"/>
    <w:rsid w:val="00170C31"/>
    <w:rsid w:val="0017121D"/>
    <w:rsid w:val="00171972"/>
    <w:rsid w:val="00171BBE"/>
    <w:rsid w:val="00171E48"/>
    <w:rsid w:val="00171F39"/>
    <w:rsid w:val="001722ED"/>
    <w:rsid w:val="0017276A"/>
    <w:rsid w:val="00172D31"/>
    <w:rsid w:val="00172E93"/>
    <w:rsid w:val="0017311B"/>
    <w:rsid w:val="00173416"/>
    <w:rsid w:val="00173629"/>
    <w:rsid w:val="00173B43"/>
    <w:rsid w:val="00173C16"/>
    <w:rsid w:val="00173F4F"/>
    <w:rsid w:val="00173F69"/>
    <w:rsid w:val="00174362"/>
    <w:rsid w:val="00174911"/>
    <w:rsid w:val="00174C79"/>
    <w:rsid w:val="00174D16"/>
    <w:rsid w:val="00174E9E"/>
    <w:rsid w:val="00175178"/>
    <w:rsid w:val="001755BF"/>
    <w:rsid w:val="0017599D"/>
    <w:rsid w:val="00175EAC"/>
    <w:rsid w:val="00175EB0"/>
    <w:rsid w:val="001762AC"/>
    <w:rsid w:val="00176B06"/>
    <w:rsid w:val="00176FA8"/>
    <w:rsid w:val="00177132"/>
    <w:rsid w:val="0017728C"/>
    <w:rsid w:val="00177341"/>
    <w:rsid w:val="001778FA"/>
    <w:rsid w:val="0017797A"/>
    <w:rsid w:val="001779E8"/>
    <w:rsid w:val="00177AF0"/>
    <w:rsid w:val="001801E9"/>
    <w:rsid w:val="0018028C"/>
    <w:rsid w:val="00180680"/>
    <w:rsid w:val="00180D5C"/>
    <w:rsid w:val="0018163F"/>
    <w:rsid w:val="001817A2"/>
    <w:rsid w:val="0018180A"/>
    <w:rsid w:val="00182151"/>
    <w:rsid w:val="00182201"/>
    <w:rsid w:val="0018244B"/>
    <w:rsid w:val="001824A1"/>
    <w:rsid w:val="00182AAF"/>
    <w:rsid w:val="00182EA8"/>
    <w:rsid w:val="001830B5"/>
    <w:rsid w:val="001831CA"/>
    <w:rsid w:val="00183275"/>
    <w:rsid w:val="0018378A"/>
    <w:rsid w:val="00183876"/>
    <w:rsid w:val="00183B47"/>
    <w:rsid w:val="00183C26"/>
    <w:rsid w:val="00183C58"/>
    <w:rsid w:val="00183E53"/>
    <w:rsid w:val="00183E91"/>
    <w:rsid w:val="001841B2"/>
    <w:rsid w:val="00184341"/>
    <w:rsid w:val="001843B8"/>
    <w:rsid w:val="00184B07"/>
    <w:rsid w:val="00184CB3"/>
    <w:rsid w:val="00184EA8"/>
    <w:rsid w:val="00184FC2"/>
    <w:rsid w:val="00185137"/>
    <w:rsid w:val="0018535B"/>
    <w:rsid w:val="0018544E"/>
    <w:rsid w:val="001855E4"/>
    <w:rsid w:val="00185D57"/>
    <w:rsid w:val="001864F6"/>
    <w:rsid w:val="00187C27"/>
    <w:rsid w:val="00187E87"/>
    <w:rsid w:val="00190397"/>
    <w:rsid w:val="00190438"/>
    <w:rsid w:val="001905BF"/>
    <w:rsid w:val="001908AF"/>
    <w:rsid w:val="00190A98"/>
    <w:rsid w:val="00190BFB"/>
    <w:rsid w:val="00190C3D"/>
    <w:rsid w:val="00190E63"/>
    <w:rsid w:val="00190ECE"/>
    <w:rsid w:val="0019107D"/>
    <w:rsid w:val="0019121C"/>
    <w:rsid w:val="001915E6"/>
    <w:rsid w:val="0019189D"/>
    <w:rsid w:val="00191A78"/>
    <w:rsid w:val="00191BE7"/>
    <w:rsid w:val="00191E05"/>
    <w:rsid w:val="00191E6B"/>
    <w:rsid w:val="00191F14"/>
    <w:rsid w:val="00191FB2"/>
    <w:rsid w:val="001923D9"/>
    <w:rsid w:val="00192ADD"/>
    <w:rsid w:val="00192B52"/>
    <w:rsid w:val="00193278"/>
    <w:rsid w:val="001936BA"/>
    <w:rsid w:val="0019381A"/>
    <w:rsid w:val="0019386A"/>
    <w:rsid w:val="00193943"/>
    <w:rsid w:val="00193B0C"/>
    <w:rsid w:val="00193D05"/>
    <w:rsid w:val="00193DDD"/>
    <w:rsid w:val="00193DFA"/>
    <w:rsid w:val="001947BA"/>
    <w:rsid w:val="0019503D"/>
    <w:rsid w:val="00195151"/>
    <w:rsid w:val="00195577"/>
    <w:rsid w:val="00195765"/>
    <w:rsid w:val="0019580F"/>
    <w:rsid w:val="0019581C"/>
    <w:rsid w:val="00195931"/>
    <w:rsid w:val="00195B54"/>
    <w:rsid w:val="00195C73"/>
    <w:rsid w:val="00196140"/>
    <w:rsid w:val="00196142"/>
    <w:rsid w:val="001961B2"/>
    <w:rsid w:val="001962CF"/>
    <w:rsid w:val="00196B8C"/>
    <w:rsid w:val="00196BAD"/>
    <w:rsid w:val="0019724A"/>
    <w:rsid w:val="001975C3"/>
    <w:rsid w:val="001978F3"/>
    <w:rsid w:val="00197922"/>
    <w:rsid w:val="00197B85"/>
    <w:rsid w:val="001A0198"/>
    <w:rsid w:val="001A0456"/>
    <w:rsid w:val="001A07C0"/>
    <w:rsid w:val="001A0B73"/>
    <w:rsid w:val="001A0BE2"/>
    <w:rsid w:val="001A0E10"/>
    <w:rsid w:val="001A0E55"/>
    <w:rsid w:val="001A0E95"/>
    <w:rsid w:val="001A1142"/>
    <w:rsid w:val="001A11BF"/>
    <w:rsid w:val="001A1220"/>
    <w:rsid w:val="001A168C"/>
    <w:rsid w:val="001A1A48"/>
    <w:rsid w:val="001A203E"/>
    <w:rsid w:val="001A20DF"/>
    <w:rsid w:val="001A27FA"/>
    <w:rsid w:val="001A2800"/>
    <w:rsid w:val="001A2CFA"/>
    <w:rsid w:val="001A2DA0"/>
    <w:rsid w:val="001A3127"/>
    <w:rsid w:val="001A3642"/>
    <w:rsid w:val="001A389F"/>
    <w:rsid w:val="001A41FA"/>
    <w:rsid w:val="001A4287"/>
    <w:rsid w:val="001A4423"/>
    <w:rsid w:val="001A4679"/>
    <w:rsid w:val="001A4833"/>
    <w:rsid w:val="001A4AC7"/>
    <w:rsid w:val="001A4C16"/>
    <w:rsid w:val="001A4C4A"/>
    <w:rsid w:val="001A50B6"/>
    <w:rsid w:val="001A511C"/>
    <w:rsid w:val="001A514C"/>
    <w:rsid w:val="001A5490"/>
    <w:rsid w:val="001A5695"/>
    <w:rsid w:val="001A5A08"/>
    <w:rsid w:val="001A5A5C"/>
    <w:rsid w:val="001A5B99"/>
    <w:rsid w:val="001A6192"/>
    <w:rsid w:val="001A6647"/>
    <w:rsid w:val="001A66CF"/>
    <w:rsid w:val="001A6ACE"/>
    <w:rsid w:val="001A6D55"/>
    <w:rsid w:val="001A6D6F"/>
    <w:rsid w:val="001A702E"/>
    <w:rsid w:val="001A704B"/>
    <w:rsid w:val="001A7122"/>
    <w:rsid w:val="001A72EE"/>
    <w:rsid w:val="001A7694"/>
    <w:rsid w:val="001A7D7E"/>
    <w:rsid w:val="001B03FC"/>
    <w:rsid w:val="001B0480"/>
    <w:rsid w:val="001B0572"/>
    <w:rsid w:val="001B0634"/>
    <w:rsid w:val="001B083B"/>
    <w:rsid w:val="001B09B0"/>
    <w:rsid w:val="001B0B5A"/>
    <w:rsid w:val="001B0BAC"/>
    <w:rsid w:val="001B0C5E"/>
    <w:rsid w:val="001B147F"/>
    <w:rsid w:val="001B1718"/>
    <w:rsid w:val="001B1981"/>
    <w:rsid w:val="001B1B12"/>
    <w:rsid w:val="001B1B36"/>
    <w:rsid w:val="001B1EC7"/>
    <w:rsid w:val="001B1FA9"/>
    <w:rsid w:val="001B2195"/>
    <w:rsid w:val="001B2859"/>
    <w:rsid w:val="001B2888"/>
    <w:rsid w:val="001B290E"/>
    <w:rsid w:val="001B2A4B"/>
    <w:rsid w:val="001B2A9F"/>
    <w:rsid w:val="001B2F57"/>
    <w:rsid w:val="001B30BF"/>
    <w:rsid w:val="001B35FC"/>
    <w:rsid w:val="001B3A79"/>
    <w:rsid w:val="001B3B0A"/>
    <w:rsid w:val="001B3EE7"/>
    <w:rsid w:val="001B4149"/>
    <w:rsid w:val="001B4322"/>
    <w:rsid w:val="001B4452"/>
    <w:rsid w:val="001B4493"/>
    <w:rsid w:val="001B4497"/>
    <w:rsid w:val="001B44C1"/>
    <w:rsid w:val="001B44FA"/>
    <w:rsid w:val="001B4761"/>
    <w:rsid w:val="001B48E1"/>
    <w:rsid w:val="001B4CBE"/>
    <w:rsid w:val="001B5169"/>
    <w:rsid w:val="001B5186"/>
    <w:rsid w:val="001B53AD"/>
    <w:rsid w:val="001B54DC"/>
    <w:rsid w:val="001B5586"/>
    <w:rsid w:val="001B58B0"/>
    <w:rsid w:val="001B5969"/>
    <w:rsid w:val="001B5ACB"/>
    <w:rsid w:val="001B61F9"/>
    <w:rsid w:val="001B679F"/>
    <w:rsid w:val="001B67E3"/>
    <w:rsid w:val="001B69F7"/>
    <w:rsid w:val="001B6B0E"/>
    <w:rsid w:val="001B6B85"/>
    <w:rsid w:val="001B7112"/>
    <w:rsid w:val="001B7430"/>
    <w:rsid w:val="001B75CC"/>
    <w:rsid w:val="001B7794"/>
    <w:rsid w:val="001B78C6"/>
    <w:rsid w:val="001B7CE0"/>
    <w:rsid w:val="001B7F78"/>
    <w:rsid w:val="001C00BE"/>
    <w:rsid w:val="001C0143"/>
    <w:rsid w:val="001C067A"/>
    <w:rsid w:val="001C0E94"/>
    <w:rsid w:val="001C13BB"/>
    <w:rsid w:val="001C157D"/>
    <w:rsid w:val="001C15B7"/>
    <w:rsid w:val="001C17D7"/>
    <w:rsid w:val="001C1A52"/>
    <w:rsid w:val="001C1D5D"/>
    <w:rsid w:val="001C1EBA"/>
    <w:rsid w:val="001C1F7A"/>
    <w:rsid w:val="001C2197"/>
    <w:rsid w:val="001C25C5"/>
    <w:rsid w:val="001C2977"/>
    <w:rsid w:val="001C2BB9"/>
    <w:rsid w:val="001C2C13"/>
    <w:rsid w:val="001C31F9"/>
    <w:rsid w:val="001C32AC"/>
    <w:rsid w:val="001C32FE"/>
    <w:rsid w:val="001C35D1"/>
    <w:rsid w:val="001C36F5"/>
    <w:rsid w:val="001C38A1"/>
    <w:rsid w:val="001C38EE"/>
    <w:rsid w:val="001C3ABE"/>
    <w:rsid w:val="001C3D02"/>
    <w:rsid w:val="001C3F73"/>
    <w:rsid w:val="001C40AE"/>
    <w:rsid w:val="001C458C"/>
    <w:rsid w:val="001C4A65"/>
    <w:rsid w:val="001C5163"/>
    <w:rsid w:val="001C554F"/>
    <w:rsid w:val="001C5689"/>
    <w:rsid w:val="001C57BD"/>
    <w:rsid w:val="001C5A0C"/>
    <w:rsid w:val="001C5A9C"/>
    <w:rsid w:val="001C5C1D"/>
    <w:rsid w:val="001C5C3C"/>
    <w:rsid w:val="001C60ED"/>
    <w:rsid w:val="001C62CC"/>
    <w:rsid w:val="001C6507"/>
    <w:rsid w:val="001C6573"/>
    <w:rsid w:val="001C6969"/>
    <w:rsid w:val="001C69FE"/>
    <w:rsid w:val="001C6B74"/>
    <w:rsid w:val="001C6E31"/>
    <w:rsid w:val="001C7122"/>
    <w:rsid w:val="001C76C4"/>
    <w:rsid w:val="001C7821"/>
    <w:rsid w:val="001C78BB"/>
    <w:rsid w:val="001C79F9"/>
    <w:rsid w:val="001C7B4C"/>
    <w:rsid w:val="001C7C52"/>
    <w:rsid w:val="001D045E"/>
    <w:rsid w:val="001D05F9"/>
    <w:rsid w:val="001D0913"/>
    <w:rsid w:val="001D0AB0"/>
    <w:rsid w:val="001D0D45"/>
    <w:rsid w:val="001D1091"/>
    <w:rsid w:val="001D1112"/>
    <w:rsid w:val="001D1730"/>
    <w:rsid w:val="001D186D"/>
    <w:rsid w:val="001D1A04"/>
    <w:rsid w:val="001D20A3"/>
    <w:rsid w:val="001D25D9"/>
    <w:rsid w:val="001D26EF"/>
    <w:rsid w:val="001D279D"/>
    <w:rsid w:val="001D27C5"/>
    <w:rsid w:val="001D2C18"/>
    <w:rsid w:val="001D2F24"/>
    <w:rsid w:val="001D2F88"/>
    <w:rsid w:val="001D2FEA"/>
    <w:rsid w:val="001D3099"/>
    <w:rsid w:val="001D35E4"/>
    <w:rsid w:val="001D3820"/>
    <w:rsid w:val="001D3D3D"/>
    <w:rsid w:val="001D4021"/>
    <w:rsid w:val="001D4124"/>
    <w:rsid w:val="001D4739"/>
    <w:rsid w:val="001D47EE"/>
    <w:rsid w:val="001D4967"/>
    <w:rsid w:val="001D4A5A"/>
    <w:rsid w:val="001D4BA0"/>
    <w:rsid w:val="001D4E04"/>
    <w:rsid w:val="001D5891"/>
    <w:rsid w:val="001D5B34"/>
    <w:rsid w:val="001D5BD8"/>
    <w:rsid w:val="001D6402"/>
    <w:rsid w:val="001D6450"/>
    <w:rsid w:val="001D6498"/>
    <w:rsid w:val="001D65DD"/>
    <w:rsid w:val="001D67F5"/>
    <w:rsid w:val="001D6883"/>
    <w:rsid w:val="001D6891"/>
    <w:rsid w:val="001D69BC"/>
    <w:rsid w:val="001D6B74"/>
    <w:rsid w:val="001D6E42"/>
    <w:rsid w:val="001D6EA3"/>
    <w:rsid w:val="001D706A"/>
    <w:rsid w:val="001D7359"/>
    <w:rsid w:val="001D73EB"/>
    <w:rsid w:val="001D74C9"/>
    <w:rsid w:val="001D7782"/>
    <w:rsid w:val="001D7ABE"/>
    <w:rsid w:val="001D7BDD"/>
    <w:rsid w:val="001D7C26"/>
    <w:rsid w:val="001D7C8C"/>
    <w:rsid w:val="001D7DA0"/>
    <w:rsid w:val="001D7E57"/>
    <w:rsid w:val="001D7FBF"/>
    <w:rsid w:val="001D7FCB"/>
    <w:rsid w:val="001E0046"/>
    <w:rsid w:val="001E0788"/>
    <w:rsid w:val="001E0977"/>
    <w:rsid w:val="001E0B5A"/>
    <w:rsid w:val="001E0CFB"/>
    <w:rsid w:val="001E0EE1"/>
    <w:rsid w:val="001E0F71"/>
    <w:rsid w:val="001E10DF"/>
    <w:rsid w:val="001E1156"/>
    <w:rsid w:val="001E12C5"/>
    <w:rsid w:val="001E16AB"/>
    <w:rsid w:val="001E1846"/>
    <w:rsid w:val="001E196D"/>
    <w:rsid w:val="001E1E16"/>
    <w:rsid w:val="001E206C"/>
    <w:rsid w:val="001E2856"/>
    <w:rsid w:val="001E29D2"/>
    <w:rsid w:val="001E2C25"/>
    <w:rsid w:val="001E30A3"/>
    <w:rsid w:val="001E30A8"/>
    <w:rsid w:val="001E35C3"/>
    <w:rsid w:val="001E39A1"/>
    <w:rsid w:val="001E3ABA"/>
    <w:rsid w:val="001E3DF9"/>
    <w:rsid w:val="001E3F86"/>
    <w:rsid w:val="001E41FB"/>
    <w:rsid w:val="001E430A"/>
    <w:rsid w:val="001E4540"/>
    <w:rsid w:val="001E4587"/>
    <w:rsid w:val="001E45E2"/>
    <w:rsid w:val="001E4648"/>
    <w:rsid w:val="001E4E17"/>
    <w:rsid w:val="001E53C4"/>
    <w:rsid w:val="001E588A"/>
    <w:rsid w:val="001E5A1A"/>
    <w:rsid w:val="001E60CA"/>
    <w:rsid w:val="001E61DD"/>
    <w:rsid w:val="001E6853"/>
    <w:rsid w:val="001E6B8D"/>
    <w:rsid w:val="001E6DBA"/>
    <w:rsid w:val="001E6FD3"/>
    <w:rsid w:val="001E7022"/>
    <w:rsid w:val="001E7266"/>
    <w:rsid w:val="001E7374"/>
    <w:rsid w:val="001E75F6"/>
    <w:rsid w:val="001E7696"/>
    <w:rsid w:val="001E79ED"/>
    <w:rsid w:val="001E7B52"/>
    <w:rsid w:val="001E7B68"/>
    <w:rsid w:val="001E7C51"/>
    <w:rsid w:val="001E7FFE"/>
    <w:rsid w:val="001F0248"/>
    <w:rsid w:val="001F0438"/>
    <w:rsid w:val="001F06AC"/>
    <w:rsid w:val="001F07CD"/>
    <w:rsid w:val="001F0877"/>
    <w:rsid w:val="001F090C"/>
    <w:rsid w:val="001F0A54"/>
    <w:rsid w:val="001F10E5"/>
    <w:rsid w:val="001F11D9"/>
    <w:rsid w:val="001F11F0"/>
    <w:rsid w:val="001F1268"/>
    <w:rsid w:val="001F12A1"/>
    <w:rsid w:val="001F1509"/>
    <w:rsid w:val="001F1C20"/>
    <w:rsid w:val="001F1E88"/>
    <w:rsid w:val="001F1F9F"/>
    <w:rsid w:val="001F26AA"/>
    <w:rsid w:val="001F2A9E"/>
    <w:rsid w:val="001F2B81"/>
    <w:rsid w:val="001F2C1B"/>
    <w:rsid w:val="001F31F6"/>
    <w:rsid w:val="001F3328"/>
    <w:rsid w:val="001F353B"/>
    <w:rsid w:val="001F37D0"/>
    <w:rsid w:val="001F391A"/>
    <w:rsid w:val="001F39BD"/>
    <w:rsid w:val="001F3A01"/>
    <w:rsid w:val="001F3B20"/>
    <w:rsid w:val="001F3D85"/>
    <w:rsid w:val="001F44EB"/>
    <w:rsid w:val="001F48A8"/>
    <w:rsid w:val="001F492D"/>
    <w:rsid w:val="001F4D27"/>
    <w:rsid w:val="001F53DA"/>
    <w:rsid w:val="001F5440"/>
    <w:rsid w:val="001F54AA"/>
    <w:rsid w:val="001F54D5"/>
    <w:rsid w:val="001F5684"/>
    <w:rsid w:val="001F589B"/>
    <w:rsid w:val="001F5C10"/>
    <w:rsid w:val="001F6113"/>
    <w:rsid w:val="001F66E0"/>
    <w:rsid w:val="001F68E0"/>
    <w:rsid w:val="001F6A3B"/>
    <w:rsid w:val="001F6C93"/>
    <w:rsid w:val="001F6CA1"/>
    <w:rsid w:val="001F7227"/>
    <w:rsid w:val="001F7243"/>
    <w:rsid w:val="001F7428"/>
    <w:rsid w:val="001F74F3"/>
    <w:rsid w:val="001F7814"/>
    <w:rsid w:val="001F7C9F"/>
    <w:rsid w:val="001F7E1F"/>
    <w:rsid w:val="00200193"/>
    <w:rsid w:val="00200319"/>
    <w:rsid w:val="00200674"/>
    <w:rsid w:val="00200913"/>
    <w:rsid w:val="00200ECF"/>
    <w:rsid w:val="00201612"/>
    <w:rsid w:val="002016C4"/>
    <w:rsid w:val="0020183D"/>
    <w:rsid w:val="00201840"/>
    <w:rsid w:val="002019AB"/>
    <w:rsid w:val="00201BBA"/>
    <w:rsid w:val="0020222A"/>
    <w:rsid w:val="002023A6"/>
    <w:rsid w:val="00203A51"/>
    <w:rsid w:val="0020401C"/>
    <w:rsid w:val="00204021"/>
    <w:rsid w:val="002045B4"/>
    <w:rsid w:val="0020496E"/>
    <w:rsid w:val="00204C9A"/>
    <w:rsid w:val="002052B3"/>
    <w:rsid w:val="002057E5"/>
    <w:rsid w:val="002059E4"/>
    <w:rsid w:val="00205C21"/>
    <w:rsid w:val="002060A3"/>
    <w:rsid w:val="002068CD"/>
    <w:rsid w:val="00206B57"/>
    <w:rsid w:val="00206DE7"/>
    <w:rsid w:val="00207050"/>
    <w:rsid w:val="00207693"/>
    <w:rsid w:val="002076F7"/>
    <w:rsid w:val="0020778B"/>
    <w:rsid w:val="00207922"/>
    <w:rsid w:val="00207A0E"/>
    <w:rsid w:val="00207C9E"/>
    <w:rsid w:val="00210050"/>
    <w:rsid w:val="0021005C"/>
    <w:rsid w:val="0021016F"/>
    <w:rsid w:val="00210246"/>
    <w:rsid w:val="002103C7"/>
    <w:rsid w:val="00210979"/>
    <w:rsid w:val="00210AF9"/>
    <w:rsid w:val="0021136F"/>
    <w:rsid w:val="00211B0E"/>
    <w:rsid w:val="00211ED2"/>
    <w:rsid w:val="00211F14"/>
    <w:rsid w:val="00211FE8"/>
    <w:rsid w:val="00212050"/>
    <w:rsid w:val="00212547"/>
    <w:rsid w:val="00212565"/>
    <w:rsid w:val="0021277F"/>
    <w:rsid w:val="00212909"/>
    <w:rsid w:val="00212EBA"/>
    <w:rsid w:val="00212FD2"/>
    <w:rsid w:val="002134A3"/>
    <w:rsid w:val="002138E0"/>
    <w:rsid w:val="00213BE1"/>
    <w:rsid w:val="00213DCC"/>
    <w:rsid w:val="00213F14"/>
    <w:rsid w:val="0021401D"/>
    <w:rsid w:val="002142B7"/>
    <w:rsid w:val="00214E39"/>
    <w:rsid w:val="0021530D"/>
    <w:rsid w:val="002159CC"/>
    <w:rsid w:val="00215C62"/>
    <w:rsid w:val="00216218"/>
    <w:rsid w:val="002162F4"/>
    <w:rsid w:val="0021648A"/>
    <w:rsid w:val="00216560"/>
    <w:rsid w:val="00216B37"/>
    <w:rsid w:val="00216C7F"/>
    <w:rsid w:val="00216E49"/>
    <w:rsid w:val="00216FC9"/>
    <w:rsid w:val="002170B8"/>
    <w:rsid w:val="00217200"/>
    <w:rsid w:val="002172C5"/>
    <w:rsid w:val="002173BD"/>
    <w:rsid w:val="00217942"/>
    <w:rsid w:val="00217E16"/>
    <w:rsid w:val="00217F6D"/>
    <w:rsid w:val="00220150"/>
    <w:rsid w:val="00220157"/>
    <w:rsid w:val="00220303"/>
    <w:rsid w:val="002207BF"/>
    <w:rsid w:val="00220957"/>
    <w:rsid w:val="00220C5C"/>
    <w:rsid w:val="00220CEC"/>
    <w:rsid w:val="00220D60"/>
    <w:rsid w:val="00220E62"/>
    <w:rsid w:val="00220E91"/>
    <w:rsid w:val="002211F1"/>
    <w:rsid w:val="0022180C"/>
    <w:rsid w:val="00221825"/>
    <w:rsid w:val="00221BD0"/>
    <w:rsid w:val="00221E1A"/>
    <w:rsid w:val="00221F33"/>
    <w:rsid w:val="00221F88"/>
    <w:rsid w:val="00221F89"/>
    <w:rsid w:val="00222073"/>
    <w:rsid w:val="002224B5"/>
    <w:rsid w:val="00222859"/>
    <w:rsid w:val="00222929"/>
    <w:rsid w:val="00222EA8"/>
    <w:rsid w:val="00222F40"/>
    <w:rsid w:val="00222F77"/>
    <w:rsid w:val="00223127"/>
    <w:rsid w:val="0022314B"/>
    <w:rsid w:val="00223310"/>
    <w:rsid w:val="00223C29"/>
    <w:rsid w:val="0022436E"/>
    <w:rsid w:val="002244A6"/>
    <w:rsid w:val="0022464D"/>
    <w:rsid w:val="0022473A"/>
    <w:rsid w:val="00224B95"/>
    <w:rsid w:val="00224D37"/>
    <w:rsid w:val="00225146"/>
    <w:rsid w:val="00225189"/>
    <w:rsid w:val="002251F3"/>
    <w:rsid w:val="002252FF"/>
    <w:rsid w:val="002255D1"/>
    <w:rsid w:val="00225AB2"/>
    <w:rsid w:val="00225E0B"/>
    <w:rsid w:val="002260AA"/>
    <w:rsid w:val="002262E4"/>
    <w:rsid w:val="00226C17"/>
    <w:rsid w:val="00226D52"/>
    <w:rsid w:val="002273F4"/>
    <w:rsid w:val="0022743E"/>
    <w:rsid w:val="00227729"/>
    <w:rsid w:val="00227926"/>
    <w:rsid w:val="00227A6F"/>
    <w:rsid w:val="00227C47"/>
    <w:rsid w:val="00227D62"/>
    <w:rsid w:val="00227F81"/>
    <w:rsid w:val="002300FA"/>
    <w:rsid w:val="0023014B"/>
    <w:rsid w:val="00230521"/>
    <w:rsid w:val="002305B8"/>
    <w:rsid w:val="00230825"/>
    <w:rsid w:val="00230ABE"/>
    <w:rsid w:val="00230CC7"/>
    <w:rsid w:val="0023133F"/>
    <w:rsid w:val="002313F3"/>
    <w:rsid w:val="0023190C"/>
    <w:rsid w:val="0023193A"/>
    <w:rsid w:val="002320D8"/>
    <w:rsid w:val="002321F6"/>
    <w:rsid w:val="00232601"/>
    <w:rsid w:val="00232B54"/>
    <w:rsid w:val="00232BDE"/>
    <w:rsid w:val="00232EB9"/>
    <w:rsid w:val="00232EBA"/>
    <w:rsid w:val="00233426"/>
    <w:rsid w:val="00233455"/>
    <w:rsid w:val="0023352F"/>
    <w:rsid w:val="002336A4"/>
    <w:rsid w:val="00233C87"/>
    <w:rsid w:val="00233E74"/>
    <w:rsid w:val="00234151"/>
    <w:rsid w:val="002341A7"/>
    <w:rsid w:val="002341B7"/>
    <w:rsid w:val="00234A24"/>
    <w:rsid w:val="00234BA8"/>
    <w:rsid w:val="00234D72"/>
    <w:rsid w:val="002350BF"/>
    <w:rsid w:val="002352A6"/>
    <w:rsid w:val="00235516"/>
    <w:rsid w:val="00235839"/>
    <w:rsid w:val="00235981"/>
    <w:rsid w:val="00235C9A"/>
    <w:rsid w:val="0023600F"/>
    <w:rsid w:val="0023692B"/>
    <w:rsid w:val="00236A55"/>
    <w:rsid w:val="00236B00"/>
    <w:rsid w:val="00236B07"/>
    <w:rsid w:val="0023769D"/>
    <w:rsid w:val="002378A9"/>
    <w:rsid w:val="00237E0D"/>
    <w:rsid w:val="00237E54"/>
    <w:rsid w:val="002400E0"/>
    <w:rsid w:val="002400EF"/>
    <w:rsid w:val="00240206"/>
    <w:rsid w:val="002402CC"/>
    <w:rsid w:val="00240C7A"/>
    <w:rsid w:val="00240E81"/>
    <w:rsid w:val="00240F87"/>
    <w:rsid w:val="0024128E"/>
    <w:rsid w:val="002414CD"/>
    <w:rsid w:val="0024198E"/>
    <w:rsid w:val="00241A03"/>
    <w:rsid w:val="00241CCF"/>
    <w:rsid w:val="002423C9"/>
    <w:rsid w:val="002424D1"/>
    <w:rsid w:val="00242576"/>
    <w:rsid w:val="002427B8"/>
    <w:rsid w:val="0024283D"/>
    <w:rsid w:val="00242CEE"/>
    <w:rsid w:val="00242D53"/>
    <w:rsid w:val="0024356A"/>
    <w:rsid w:val="0024396F"/>
    <w:rsid w:val="00244135"/>
    <w:rsid w:val="0024421B"/>
    <w:rsid w:val="00244D01"/>
    <w:rsid w:val="00244E77"/>
    <w:rsid w:val="00244FFE"/>
    <w:rsid w:val="00245645"/>
    <w:rsid w:val="00245688"/>
    <w:rsid w:val="00245898"/>
    <w:rsid w:val="00245A3A"/>
    <w:rsid w:val="00245DA2"/>
    <w:rsid w:val="00246523"/>
    <w:rsid w:val="002465A7"/>
    <w:rsid w:val="00246755"/>
    <w:rsid w:val="00247021"/>
    <w:rsid w:val="0024705D"/>
    <w:rsid w:val="00247318"/>
    <w:rsid w:val="0024762A"/>
    <w:rsid w:val="0024774B"/>
    <w:rsid w:val="00247A9B"/>
    <w:rsid w:val="00247B1A"/>
    <w:rsid w:val="00247B87"/>
    <w:rsid w:val="00247FBB"/>
    <w:rsid w:val="002500A7"/>
    <w:rsid w:val="00250508"/>
    <w:rsid w:val="002506C0"/>
    <w:rsid w:val="0025091A"/>
    <w:rsid w:val="00250D12"/>
    <w:rsid w:val="00250D41"/>
    <w:rsid w:val="00250D7E"/>
    <w:rsid w:val="00250E25"/>
    <w:rsid w:val="002511CE"/>
    <w:rsid w:val="002514A4"/>
    <w:rsid w:val="0025169D"/>
    <w:rsid w:val="0025183B"/>
    <w:rsid w:val="00251EF2"/>
    <w:rsid w:val="00251F5D"/>
    <w:rsid w:val="00251FE5"/>
    <w:rsid w:val="00252021"/>
    <w:rsid w:val="002522E9"/>
    <w:rsid w:val="002525CF"/>
    <w:rsid w:val="002525D6"/>
    <w:rsid w:val="002525FF"/>
    <w:rsid w:val="00252952"/>
    <w:rsid w:val="002529E7"/>
    <w:rsid w:val="00252BAA"/>
    <w:rsid w:val="00252C54"/>
    <w:rsid w:val="00252D8F"/>
    <w:rsid w:val="00252DA0"/>
    <w:rsid w:val="0025309A"/>
    <w:rsid w:val="002535F1"/>
    <w:rsid w:val="0025386A"/>
    <w:rsid w:val="00253874"/>
    <w:rsid w:val="002540A3"/>
    <w:rsid w:val="002542FC"/>
    <w:rsid w:val="002543F6"/>
    <w:rsid w:val="0025445A"/>
    <w:rsid w:val="002544BE"/>
    <w:rsid w:val="0025461F"/>
    <w:rsid w:val="002546E5"/>
    <w:rsid w:val="002546FC"/>
    <w:rsid w:val="002549EF"/>
    <w:rsid w:val="00254A35"/>
    <w:rsid w:val="00254E4D"/>
    <w:rsid w:val="00254F26"/>
    <w:rsid w:val="00254F3D"/>
    <w:rsid w:val="00255809"/>
    <w:rsid w:val="002560BB"/>
    <w:rsid w:val="0025648B"/>
    <w:rsid w:val="00256FED"/>
    <w:rsid w:val="00257048"/>
    <w:rsid w:val="00257158"/>
    <w:rsid w:val="00257649"/>
    <w:rsid w:val="00257665"/>
    <w:rsid w:val="002579C2"/>
    <w:rsid w:val="00257A23"/>
    <w:rsid w:val="002600ED"/>
    <w:rsid w:val="0026040E"/>
    <w:rsid w:val="00260460"/>
    <w:rsid w:val="002604BF"/>
    <w:rsid w:val="00260662"/>
    <w:rsid w:val="00260753"/>
    <w:rsid w:val="0026083B"/>
    <w:rsid w:val="002609CE"/>
    <w:rsid w:val="00260D63"/>
    <w:rsid w:val="0026141C"/>
    <w:rsid w:val="002616EF"/>
    <w:rsid w:val="0026171E"/>
    <w:rsid w:val="00261883"/>
    <w:rsid w:val="00261922"/>
    <w:rsid w:val="00261EF3"/>
    <w:rsid w:val="00262159"/>
    <w:rsid w:val="002621E0"/>
    <w:rsid w:val="002623FF"/>
    <w:rsid w:val="00262962"/>
    <w:rsid w:val="00262A04"/>
    <w:rsid w:val="00262B8C"/>
    <w:rsid w:val="00262C13"/>
    <w:rsid w:val="00263124"/>
    <w:rsid w:val="00263145"/>
    <w:rsid w:val="00263556"/>
    <w:rsid w:val="00263E60"/>
    <w:rsid w:val="0026404B"/>
    <w:rsid w:val="002640AE"/>
    <w:rsid w:val="002641C6"/>
    <w:rsid w:val="0026456B"/>
    <w:rsid w:val="00264838"/>
    <w:rsid w:val="002655F7"/>
    <w:rsid w:val="002656C8"/>
    <w:rsid w:val="002656F4"/>
    <w:rsid w:val="00265D17"/>
    <w:rsid w:val="00266027"/>
    <w:rsid w:val="0026695E"/>
    <w:rsid w:val="00266B0A"/>
    <w:rsid w:val="00266B52"/>
    <w:rsid w:val="0026720B"/>
    <w:rsid w:val="00267323"/>
    <w:rsid w:val="00267B7D"/>
    <w:rsid w:val="00267E1C"/>
    <w:rsid w:val="00267EA8"/>
    <w:rsid w:val="00267F51"/>
    <w:rsid w:val="002701A2"/>
    <w:rsid w:val="00270776"/>
    <w:rsid w:val="002708EA"/>
    <w:rsid w:val="00270B61"/>
    <w:rsid w:val="00270D96"/>
    <w:rsid w:val="00270DA3"/>
    <w:rsid w:val="0027122A"/>
    <w:rsid w:val="00271262"/>
    <w:rsid w:val="00271351"/>
    <w:rsid w:val="00271665"/>
    <w:rsid w:val="00271FD5"/>
    <w:rsid w:val="0027239C"/>
    <w:rsid w:val="00272503"/>
    <w:rsid w:val="00272678"/>
    <w:rsid w:val="00274160"/>
    <w:rsid w:val="002742FE"/>
    <w:rsid w:val="002746E6"/>
    <w:rsid w:val="002748AB"/>
    <w:rsid w:val="0027494A"/>
    <w:rsid w:val="00274AE8"/>
    <w:rsid w:val="002750EC"/>
    <w:rsid w:val="00275146"/>
    <w:rsid w:val="002751FB"/>
    <w:rsid w:val="00275517"/>
    <w:rsid w:val="00275711"/>
    <w:rsid w:val="002757FA"/>
    <w:rsid w:val="00276344"/>
    <w:rsid w:val="002763C5"/>
    <w:rsid w:val="00276592"/>
    <w:rsid w:val="00276896"/>
    <w:rsid w:val="00276E53"/>
    <w:rsid w:val="0027705A"/>
    <w:rsid w:val="00277A4D"/>
    <w:rsid w:val="00277C4B"/>
    <w:rsid w:val="00280156"/>
    <w:rsid w:val="00280215"/>
    <w:rsid w:val="00280367"/>
    <w:rsid w:val="002805BE"/>
    <w:rsid w:val="00280649"/>
    <w:rsid w:val="002807B0"/>
    <w:rsid w:val="00280E6C"/>
    <w:rsid w:val="0028115B"/>
    <w:rsid w:val="00281164"/>
    <w:rsid w:val="00281217"/>
    <w:rsid w:val="002814ED"/>
    <w:rsid w:val="00281784"/>
    <w:rsid w:val="0028182A"/>
    <w:rsid w:val="0028196E"/>
    <w:rsid w:val="00281D18"/>
    <w:rsid w:val="00282044"/>
    <w:rsid w:val="0028228C"/>
    <w:rsid w:val="00282323"/>
    <w:rsid w:val="00282CD5"/>
    <w:rsid w:val="00282EB0"/>
    <w:rsid w:val="002832BA"/>
    <w:rsid w:val="00283479"/>
    <w:rsid w:val="002836C0"/>
    <w:rsid w:val="0028371C"/>
    <w:rsid w:val="002837AA"/>
    <w:rsid w:val="00283C8F"/>
    <w:rsid w:val="00283E4A"/>
    <w:rsid w:val="0028495C"/>
    <w:rsid w:val="00284AB4"/>
    <w:rsid w:val="00284AB5"/>
    <w:rsid w:val="00284C11"/>
    <w:rsid w:val="00284F61"/>
    <w:rsid w:val="00284FFD"/>
    <w:rsid w:val="00285B05"/>
    <w:rsid w:val="00285B59"/>
    <w:rsid w:val="00286290"/>
    <w:rsid w:val="002864AC"/>
    <w:rsid w:val="002868CE"/>
    <w:rsid w:val="002869C2"/>
    <w:rsid w:val="00286A7D"/>
    <w:rsid w:val="00286FB6"/>
    <w:rsid w:val="002871C1"/>
    <w:rsid w:val="002873CF"/>
    <w:rsid w:val="00287569"/>
    <w:rsid w:val="002878DD"/>
    <w:rsid w:val="00287CF9"/>
    <w:rsid w:val="00290255"/>
    <w:rsid w:val="002904C8"/>
    <w:rsid w:val="00290572"/>
    <w:rsid w:val="00291113"/>
    <w:rsid w:val="00291403"/>
    <w:rsid w:val="002916C5"/>
    <w:rsid w:val="002918A6"/>
    <w:rsid w:val="002918C3"/>
    <w:rsid w:val="00291B7C"/>
    <w:rsid w:val="00291BF1"/>
    <w:rsid w:val="00291D41"/>
    <w:rsid w:val="00291FCF"/>
    <w:rsid w:val="00291FED"/>
    <w:rsid w:val="00292170"/>
    <w:rsid w:val="0029225A"/>
    <w:rsid w:val="00292521"/>
    <w:rsid w:val="00292604"/>
    <w:rsid w:val="00292753"/>
    <w:rsid w:val="00292E6B"/>
    <w:rsid w:val="00292ED1"/>
    <w:rsid w:val="00292F7F"/>
    <w:rsid w:val="002930C9"/>
    <w:rsid w:val="0029318A"/>
    <w:rsid w:val="002931FD"/>
    <w:rsid w:val="002932D7"/>
    <w:rsid w:val="00293644"/>
    <w:rsid w:val="00293716"/>
    <w:rsid w:val="00293782"/>
    <w:rsid w:val="002937B7"/>
    <w:rsid w:val="0029390E"/>
    <w:rsid w:val="00293BD0"/>
    <w:rsid w:val="00293C12"/>
    <w:rsid w:val="00293D8A"/>
    <w:rsid w:val="00293F8A"/>
    <w:rsid w:val="0029443D"/>
    <w:rsid w:val="0029461E"/>
    <w:rsid w:val="002946A6"/>
    <w:rsid w:val="00294892"/>
    <w:rsid w:val="00294977"/>
    <w:rsid w:val="00294A84"/>
    <w:rsid w:val="00294C47"/>
    <w:rsid w:val="00294C87"/>
    <w:rsid w:val="00294DCB"/>
    <w:rsid w:val="00294DFF"/>
    <w:rsid w:val="00294FE4"/>
    <w:rsid w:val="00295583"/>
    <w:rsid w:val="00295714"/>
    <w:rsid w:val="00295743"/>
    <w:rsid w:val="00295B00"/>
    <w:rsid w:val="00295BC5"/>
    <w:rsid w:val="00296193"/>
    <w:rsid w:val="00296410"/>
    <w:rsid w:val="00296926"/>
    <w:rsid w:val="00296995"/>
    <w:rsid w:val="00296AA2"/>
    <w:rsid w:val="00296ACB"/>
    <w:rsid w:val="00296B46"/>
    <w:rsid w:val="002970F4"/>
    <w:rsid w:val="002975B0"/>
    <w:rsid w:val="002975BE"/>
    <w:rsid w:val="0029784C"/>
    <w:rsid w:val="0029785F"/>
    <w:rsid w:val="00297A89"/>
    <w:rsid w:val="00297AB9"/>
    <w:rsid w:val="00297EA3"/>
    <w:rsid w:val="00297F22"/>
    <w:rsid w:val="002A006D"/>
    <w:rsid w:val="002A0590"/>
    <w:rsid w:val="002A08C5"/>
    <w:rsid w:val="002A08C6"/>
    <w:rsid w:val="002A0C48"/>
    <w:rsid w:val="002A0C7E"/>
    <w:rsid w:val="002A1481"/>
    <w:rsid w:val="002A15A0"/>
    <w:rsid w:val="002A17F3"/>
    <w:rsid w:val="002A1A30"/>
    <w:rsid w:val="002A2570"/>
    <w:rsid w:val="002A25A3"/>
    <w:rsid w:val="002A2694"/>
    <w:rsid w:val="002A2AAA"/>
    <w:rsid w:val="002A2D6F"/>
    <w:rsid w:val="002A2DFC"/>
    <w:rsid w:val="002A2FFA"/>
    <w:rsid w:val="002A310A"/>
    <w:rsid w:val="002A311A"/>
    <w:rsid w:val="002A3170"/>
    <w:rsid w:val="002A347C"/>
    <w:rsid w:val="002A366D"/>
    <w:rsid w:val="002A37C2"/>
    <w:rsid w:val="002A3D00"/>
    <w:rsid w:val="002A3DE9"/>
    <w:rsid w:val="002A4454"/>
    <w:rsid w:val="002A4767"/>
    <w:rsid w:val="002A47E3"/>
    <w:rsid w:val="002A5069"/>
    <w:rsid w:val="002A5321"/>
    <w:rsid w:val="002A5352"/>
    <w:rsid w:val="002A53B7"/>
    <w:rsid w:val="002A5504"/>
    <w:rsid w:val="002A5A79"/>
    <w:rsid w:val="002A5D3E"/>
    <w:rsid w:val="002A5F92"/>
    <w:rsid w:val="002A6421"/>
    <w:rsid w:val="002A677E"/>
    <w:rsid w:val="002A67F2"/>
    <w:rsid w:val="002A6902"/>
    <w:rsid w:val="002A69CE"/>
    <w:rsid w:val="002A6B70"/>
    <w:rsid w:val="002A6D43"/>
    <w:rsid w:val="002A6DD9"/>
    <w:rsid w:val="002A6E23"/>
    <w:rsid w:val="002A70AF"/>
    <w:rsid w:val="002A716C"/>
    <w:rsid w:val="002A778C"/>
    <w:rsid w:val="002A7881"/>
    <w:rsid w:val="002A790C"/>
    <w:rsid w:val="002A7A43"/>
    <w:rsid w:val="002A7AB7"/>
    <w:rsid w:val="002A7BF7"/>
    <w:rsid w:val="002A7F2E"/>
    <w:rsid w:val="002B03FF"/>
    <w:rsid w:val="002B0586"/>
    <w:rsid w:val="002B077D"/>
    <w:rsid w:val="002B0790"/>
    <w:rsid w:val="002B0A94"/>
    <w:rsid w:val="002B0BFC"/>
    <w:rsid w:val="002B0C83"/>
    <w:rsid w:val="002B10ED"/>
    <w:rsid w:val="002B1240"/>
    <w:rsid w:val="002B13A3"/>
    <w:rsid w:val="002B1484"/>
    <w:rsid w:val="002B14D5"/>
    <w:rsid w:val="002B15DB"/>
    <w:rsid w:val="002B1950"/>
    <w:rsid w:val="002B1C8A"/>
    <w:rsid w:val="002B1EEC"/>
    <w:rsid w:val="002B1F10"/>
    <w:rsid w:val="002B212C"/>
    <w:rsid w:val="002B2283"/>
    <w:rsid w:val="002B25A6"/>
    <w:rsid w:val="002B2AE0"/>
    <w:rsid w:val="002B2BE7"/>
    <w:rsid w:val="002B2C1C"/>
    <w:rsid w:val="002B2D64"/>
    <w:rsid w:val="002B2EC1"/>
    <w:rsid w:val="002B2F1C"/>
    <w:rsid w:val="002B2F51"/>
    <w:rsid w:val="002B308D"/>
    <w:rsid w:val="002B3125"/>
    <w:rsid w:val="002B3578"/>
    <w:rsid w:val="002B36CA"/>
    <w:rsid w:val="002B393E"/>
    <w:rsid w:val="002B39FA"/>
    <w:rsid w:val="002B3C89"/>
    <w:rsid w:val="002B400E"/>
    <w:rsid w:val="002B4097"/>
    <w:rsid w:val="002B4219"/>
    <w:rsid w:val="002B453A"/>
    <w:rsid w:val="002B4C15"/>
    <w:rsid w:val="002B55EA"/>
    <w:rsid w:val="002B5626"/>
    <w:rsid w:val="002B599D"/>
    <w:rsid w:val="002B5A59"/>
    <w:rsid w:val="002B5C9E"/>
    <w:rsid w:val="002B5F9F"/>
    <w:rsid w:val="002B613F"/>
    <w:rsid w:val="002B631C"/>
    <w:rsid w:val="002B6937"/>
    <w:rsid w:val="002B702F"/>
    <w:rsid w:val="002B7116"/>
    <w:rsid w:val="002B769E"/>
    <w:rsid w:val="002B7935"/>
    <w:rsid w:val="002C02BB"/>
    <w:rsid w:val="002C061E"/>
    <w:rsid w:val="002C065C"/>
    <w:rsid w:val="002C0763"/>
    <w:rsid w:val="002C088A"/>
    <w:rsid w:val="002C088D"/>
    <w:rsid w:val="002C0963"/>
    <w:rsid w:val="002C0DEA"/>
    <w:rsid w:val="002C0DFA"/>
    <w:rsid w:val="002C0FE9"/>
    <w:rsid w:val="002C100C"/>
    <w:rsid w:val="002C14D2"/>
    <w:rsid w:val="002C15CD"/>
    <w:rsid w:val="002C1797"/>
    <w:rsid w:val="002C193C"/>
    <w:rsid w:val="002C2098"/>
    <w:rsid w:val="002C214C"/>
    <w:rsid w:val="002C2224"/>
    <w:rsid w:val="002C227C"/>
    <w:rsid w:val="002C22BE"/>
    <w:rsid w:val="002C23E3"/>
    <w:rsid w:val="002C240A"/>
    <w:rsid w:val="002C25AB"/>
    <w:rsid w:val="002C27E8"/>
    <w:rsid w:val="002C2928"/>
    <w:rsid w:val="002C2CE9"/>
    <w:rsid w:val="002C30DA"/>
    <w:rsid w:val="002C33F2"/>
    <w:rsid w:val="002C3AAC"/>
    <w:rsid w:val="002C3C7D"/>
    <w:rsid w:val="002C3E21"/>
    <w:rsid w:val="002C3EFC"/>
    <w:rsid w:val="002C3FEE"/>
    <w:rsid w:val="002C4059"/>
    <w:rsid w:val="002C437F"/>
    <w:rsid w:val="002C44A9"/>
    <w:rsid w:val="002C45C6"/>
    <w:rsid w:val="002C4930"/>
    <w:rsid w:val="002C4F66"/>
    <w:rsid w:val="002C530F"/>
    <w:rsid w:val="002C5323"/>
    <w:rsid w:val="002C5399"/>
    <w:rsid w:val="002C53E7"/>
    <w:rsid w:val="002C5956"/>
    <w:rsid w:val="002C5E24"/>
    <w:rsid w:val="002C600E"/>
    <w:rsid w:val="002C6124"/>
    <w:rsid w:val="002C657D"/>
    <w:rsid w:val="002C6627"/>
    <w:rsid w:val="002C667A"/>
    <w:rsid w:val="002C68E1"/>
    <w:rsid w:val="002C6AF1"/>
    <w:rsid w:val="002C6BD2"/>
    <w:rsid w:val="002D02EA"/>
    <w:rsid w:val="002D15B5"/>
    <w:rsid w:val="002D18A3"/>
    <w:rsid w:val="002D1935"/>
    <w:rsid w:val="002D1F42"/>
    <w:rsid w:val="002D20C5"/>
    <w:rsid w:val="002D20EA"/>
    <w:rsid w:val="002D2388"/>
    <w:rsid w:val="002D261D"/>
    <w:rsid w:val="002D2644"/>
    <w:rsid w:val="002D26B8"/>
    <w:rsid w:val="002D271C"/>
    <w:rsid w:val="002D2D41"/>
    <w:rsid w:val="002D2D8F"/>
    <w:rsid w:val="002D31D9"/>
    <w:rsid w:val="002D3309"/>
    <w:rsid w:val="002D33EA"/>
    <w:rsid w:val="002D36D9"/>
    <w:rsid w:val="002D38B6"/>
    <w:rsid w:val="002D39BE"/>
    <w:rsid w:val="002D39C2"/>
    <w:rsid w:val="002D3F0A"/>
    <w:rsid w:val="002D44E3"/>
    <w:rsid w:val="002D45BF"/>
    <w:rsid w:val="002D47D6"/>
    <w:rsid w:val="002D4A40"/>
    <w:rsid w:val="002D4B73"/>
    <w:rsid w:val="002D4E5B"/>
    <w:rsid w:val="002D4EC3"/>
    <w:rsid w:val="002D5024"/>
    <w:rsid w:val="002D5250"/>
    <w:rsid w:val="002D53B6"/>
    <w:rsid w:val="002D5526"/>
    <w:rsid w:val="002D574B"/>
    <w:rsid w:val="002D59DA"/>
    <w:rsid w:val="002D5C42"/>
    <w:rsid w:val="002D5E8E"/>
    <w:rsid w:val="002D632D"/>
    <w:rsid w:val="002D6843"/>
    <w:rsid w:val="002D68E3"/>
    <w:rsid w:val="002D6D42"/>
    <w:rsid w:val="002D6F57"/>
    <w:rsid w:val="002D6F61"/>
    <w:rsid w:val="002D715D"/>
    <w:rsid w:val="002D7F0E"/>
    <w:rsid w:val="002E01CB"/>
    <w:rsid w:val="002E02A6"/>
    <w:rsid w:val="002E098F"/>
    <w:rsid w:val="002E0A9C"/>
    <w:rsid w:val="002E13BD"/>
    <w:rsid w:val="002E1893"/>
    <w:rsid w:val="002E199A"/>
    <w:rsid w:val="002E1D67"/>
    <w:rsid w:val="002E1F20"/>
    <w:rsid w:val="002E256C"/>
    <w:rsid w:val="002E275B"/>
    <w:rsid w:val="002E2B30"/>
    <w:rsid w:val="002E2DD4"/>
    <w:rsid w:val="002E2F56"/>
    <w:rsid w:val="002E3069"/>
    <w:rsid w:val="002E3421"/>
    <w:rsid w:val="002E3852"/>
    <w:rsid w:val="002E3B0E"/>
    <w:rsid w:val="002E3C2A"/>
    <w:rsid w:val="002E4247"/>
    <w:rsid w:val="002E4475"/>
    <w:rsid w:val="002E4AB0"/>
    <w:rsid w:val="002E4B57"/>
    <w:rsid w:val="002E4EAF"/>
    <w:rsid w:val="002E5001"/>
    <w:rsid w:val="002E5798"/>
    <w:rsid w:val="002E5B26"/>
    <w:rsid w:val="002E5C62"/>
    <w:rsid w:val="002E5EF9"/>
    <w:rsid w:val="002E65E9"/>
    <w:rsid w:val="002E6601"/>
    <w:rsid w:val="002E6AE5"/>
    <w:rsid w:val="002E6B61"/>
    <w:rsid w:val="002E6BE6"/>
    <w:rsid w:val="002E6C01"/>
    <w:rsid w:val="002E6E2A"/>
    <w:rsid w:val="002E6FFF"/>
    <w:rsid w:val="002E74D0"/>
    <w:rsid w:val="002E7C06"/>
    <w:rsid w:val="002E7EDA"/>
    <w:rsid w:val="002E7F09"/>
    <w:rsid w:val="002F027D"/>
    <w:rsid w:val="002F03B0"/>
    <w:rsid w:val="002F0697"/>
    <w:rsid w:val="002F0767"/>
    <w:rsid w:val="002F087B"/>
    <w:rsid w:val="002F08C2"/>
    <w:rsid w:val="002F0984"/>
    <w:rsid w:val="002F0C3F"/>
    <w:rsid w:val="002F0C5B"/>
    <w:rsid w:val="002F1239"/>
    <w:rsid w:val="002F149E"/>
    <w:rsid w:val="002F1578"/>
    <w:rsid w:val="002F1654"/>
    <w:rsid w:val="002F18CD"/>
    <w:rsid w:val="002F1AB2"/>
    <w:rsid w:val="002F2155"/>
    <w:rsid w:val="002F230D"/>
    <w:rsid w:val="002F239A"/>
    <w:rsid w:val="002F2556"/>
    <w:rsid w:val="002F25CA"/>
    <w:rsid w:val="002F2782"/>
    <w:rsid w:val="002F27B5"/>
    <w:rsid w:val="002F2921"/>
    <w:rsid w:val="002F2960"/>
    <w:rsid w:val="002F2A9F"/>
    <w:rsid w:val="002F36AC"/>
    <w:rsid w:val="002F38C5"/>
    <w:rsid w:val="002F3B30"/>
    <w:rsid w:val="002F3C5B"/>
    <w:rsid w:val="002F3E40"/>
    <w:rsid w:val="002F3E46"/>
    <w:rsid w:val="002F432B"/>
    <w:rsid w:val="002F47A5"/>
    <w:rsid w:val="002F4A91"/>
    <w:rsid w:val="002F4AC8"/>
    <w:rsid w:val="002F4B40"/>
    <w:rsid w:val="002F4BA6"/>
    <w:rsid w:val="002F53CB"/>
    <w:rsid w:val="002F5433"/>
    <w:rsid w:val="002F55F4"/>
    <w:rsid w:val="002F5A20"/>
    <w:rsid w:val="002F5E2F"/>
    <w:rsid w:val="002F600B"/>
    <w:rsid w:val="002F6042"/>
    <w:rsid w:val="002F6233"/>
    <w:rsid w:val="002F627A"/>
    <w:rsid w:val="002F634D"/>
    <w:rsid w:val="002F6446"/>
    <w:rsid w:val="002F656B"/>
    <w:rsid w:val="002F6A7F"/>
    <w:rsid w:val="002F7134"/>
    <w:rsid w:val="002F73C2"/>
    <w:rsid w:val="002F73FC"/>
    <w:rsid w:val="002F7642"/>
    <w:rsid w:val="002F7754"/>
    <w:rsid w:val="002F7B2E"/>
    <w:rsid w:val="002F7DFA"/>
    <w:rsid w:val="003009DD"/>
    <w:rsid w:val="00300A86"/>
    <w:rsid w:val="00300D35"/>
    <w:rsid w:val="00300F24"/>
    <w:rsid w:val="0030118B"/>
    <w:rsid w:val="003017BF"/>
    <w:rsid w:val="00301B2F"/>
    <w:rsid w:val="00301F7A"/>
    <w:rsid w:val="00302659"/>
    <w:rsid w:val="003028A8"/>
    <w:rsid w:val="00302CCD"/>
    <w:rsid w:val="00302DBA"/>
    <w:rsid w:val="003030CD"/>
    <w:rsid w:val="003033FA"/>
    <w:rsid w:val="00303549"/>
    <w:rsid w:val="003035B2"/>
    <w:rsid w:val="00303982"/>
    <w:rsid w:val="00303B33"/>
    <w:rsid w:val="00303BEC"/>
    <w:rsid w:val="00303DED"/>
    <w:rsid w:val="00304940"/>
    <w:rsid w:val="00304BCC"/>
    <w:rsid w:val="00304C24"/>
    <w:rsid w:val="00305502"/>
    <w:rsid w:val="003055E5"/>
    <w:rsid w:val="003056E6"/>
    <w:rsid w:val="003059BB"/>
    <w:rsid w:val="00305B06"/>
    <w:rsid w:val="00305C41"/>
    <w:rsid w:val="00305CB2"/>
    <w:rsid w:val="00305CF3"/>
    <w:rsid w:val="003060DF"/>
    <w:rsid w:val="00306111"/>
    <w:rsid w:val="00306317"/>
    <w:rsid w:val="0030633D"/>
    <w:rsid w:val="0030655E"/>
    <w:rsid w:val="003069F0"/>
    <w:rsid w:val="00306BF6"/>
    <w:rsid w:val="00306D79"/>
    <w:rsid w:val="00306E8E"/>
    <w:rsid w:val="00307320"/>
    <w:rsid w:val="0030751A"/>
    <w:rsid w:val="00307C69"/>
    <w:rsid w:val="00307D9A"/>
    <w:rsid w:val="00307E76"/>
    <w:rsid w:val="00310645"/>
    <w:rsid w:val="0031079B"/>
    <w:rsid w:val="00310A3D"/>
    <w:rsid w:val="00310AAF"/>
    <w:rsid w:val="00311776"/>
    <w:rsid w:val="00311E9F"/>
    <w:rsid w:val="00312040"/>
    <w:rsid w:val="0031217F"/>
    <w:rsid w:val="003121D6"/>
    <w:rsid w:val="003123EB"/>
    <w:rsid w:val="00312761"/>
    <w:rsid w:val="00313137"/>
    <w:rsid w:val="00313454"/>
    <w:rsid w:val="00314031"/>
    <w:rsid w:val="0031444B"/>
    <w:rsid w:val="003144BC"/>
    <w:rsid w:val="00314CC0"/>
    <w:rsid w:val="00315811"/>
    <w:rsid w:val="00315CF5"/>
    <w:rsid w:val="00315D1C"/>
    <w:rsid w:val="00315E12"/>
    <w:rsid w:val="00315FF1"/>
    <w:rsid w:val="00316012"/>
    <w:rsid w:val="003163CB"/>
    <w:rsid w:val="00316B03"/>
    <w:rsid w:val="00316E26"/>
    <w:rsid w:val="00316FC3"/>
    <w:rsid w:val="003170AD"/>
    <w:rsid w:val="003171FB"/>
    <w:rsid w:val="0031727F"/>
    <w:rsid w:val="0031752B"/>
    <w:rsid w:val="003177EB"/>
    <w:rsid w:val="00317C86"/>
    <w:rsid w:val="00320220"/>
    <w:rsid w:val="0032039D"/>
    <w:rsid w:val="0032062F"/>
    <w:rsid w:val="003206C2"/>
    <w:rsid w:val="003208C5"/>
    <w:rsid w:val="00320A83"/>
    <w:rsid w:val="00320B3E"/>
    <w:rsid w:val="003213CF"/>
    <w:rsid w:val="0032193B"/>
    <w:rsid w:val="00321A93"/>
    <w:rsid w:val="00321D72"/>
    <w:rsid w:val="00321DF7"/>
    <w:rsid w:val="00321F69"/>
    <w:rsid w:val="0032203B"/>
    <w:rsid w:val="003221B3"/>
    <w:rsid w:val="0032228A"/>
    <w:rsid w:val="00322564"/>
    <w:rsid w:val="00322852"/>
    <w:rsid w:val="00322984"/>
    <w:rsid w:val="00322D9E"/>
    <w:rsid w:val="0032312C"/>
    <w:rsid w:val="00323550"/>
    <w:rsid w:val="003235C7"/>
    <w:rsid w:val="003239A5"/>
    <w:rsid w:val="003239E9"/>
    <w:rsid w:val="00323BB0"/>
    <w:rsid w:val="00323BF7"/>
    <w:rsid w:val="00323D62"/>
    <w:rsid w:val="00324118"/>
    <w:rsid w:val="00324862"/>
    <w:rsid w:val="00324B3C"/>
    <w:rsid w:val="00324BCE"/>
    <w:rsid w:val="00324C8C"/>
    <w:rsid w:val="00324D0F"/>
    <w:rsid w:val="00324EB0"/>
    <w:rsid w:val="00325339"/>
    <w:rsid w:val="0032561C"/>
    <w:rsid w:val="00325A66"/>
    <w:rsid w:val="00325BDF"/>
    <w:rsid w:val="00325D9F"/>
    <w:rsid w:val="00326103"/>
    <w:rsid w:val="0032674C"/>
    <w:rsid w:val="0032676E"/>
    <w:rsid w:val="00326AA0"/>
    <w:rsid w:val="00326B6B"/>
    <w:rsid w:val="00326DE5"/>
    <w:rsid w:val="00326E41"/>
    <w:rsid w:val="00326F2C"/>
    <w:rsid w:val="0032700F"/>
    <w:rsid w:val="003270F6"/>
    <w:rsid w:val="003277EE"/>
    <w:rsid w:val="00327A1C"/>
    <w:rsid w:val="00327DA8"/>
    <w:rsid w:val="00327E57"/>
    <w:rsid w:val="003302BE"/>
    <w:rsid w:val="003303FF"/>
    <w:rsid w:val="0033066E"/>
    <w:rsid w:val="00330678"/>
    <w:rsid w:val="0033095F"/>
    <w:rsid w:val="003310AF"/>
    <w:rsid w:val="00331121"/>
    <w:rsid w:val="00331477"/>
    <w:rsid w:val="003314CA"/>
    <w:rsid w:val="00331C73"/>
    <w:rsid w:val="00331CBF"/>
    <w:rsid w:val="00331D70"/>
    <w:rsid w:val="00331E26"/>
    <w:rsid w:val="0033247E"/>
    <w:rsid w:val="00332561"/>
    <w:rsid w:val="0033259A"/>
    <w:rsid w:val="00332626"/>
    <w:rsid w:val="00332810"/>
    <w:rsid w:val="00332ED3"/>
    <w:rsid w:val="00333000"/>
    <w:rsid w:val="0033318B"/>
    <w:rsid w:val="0033347D"/>
    <w:rsid w:val="003335FF"/>
    <w:rsid w:val="0033388D"/>
    <w:rsid w:val="00333C16"/>
    <w:rsid w:val="003345AB"/>
    <w:rsid w:val="003349EB"/>
    <w:rsid w:val="00334CF0"/>
    <w:rsid w:val="00334E03"/>
    <w:rsid w:val="00334FBC"/>
    <w:rsid w:val="00335051"/>
    <w:rsid w:val="003350CB"/>
    <w:rsid w:val="003351B9"/>
    <w:rsid w:val="00335296"/>
    <w:rsid w:val="003353C7"/>
    <w:rsid w:val="00335446"/>
    <w:rsid w:val="003354BE"/>
    <w:rsid w:val="00335548"/>
    <w:rsid w:val="0033564C"/>
    <w:rsid w:val="00335809"/>
    <w:rsid w:val="003358DE"/>
    <w:rsid w:val="00335A61"/>
    <w:rsid w:val="00335FE9"/>
    <w:rsid w:val="0033610E"/>
    <w:rsid w:val="00336CBE"/>
    <w:rsid w:val="00336F96"/>
    <w:rsid w:val="0033735D"/>
    <w:rsid w:val="003377B4"/>
    <w:rsid w:val="00337A68"/>
    <w:rsid w:val="00337ADB"/>
    <w:rsid w:val="00337CBA"/>
    <w:rsid w:val="00340019"/>
    <w:rsid w:val="00340255"/>
    <w:rsid w:val="00340688"/>
    <w:rsid w:val="003406C4"/>
    <w:rsid w:val="003406D9"/>
    <w:rsid w:val="00340BB9"/>
    <w:rsid w:val="00341009"/>
    <w:rsid w:val="00341124"/>
    <w:rsid w:val="0034113C"/>
    <w:rsid w:val="0034146E"/>
    <w:rsid w:val="00341860"/>
    <w:rsid w:val="00341A08"/>
    <w:rsid w:val="00341B93"/>
    <w:rsid w:val="003427A5"/>
    <w:rsid w:val="003427C7"/>
    <w:rsid w:val="00342DE4"/>
    <w:rsid w:val="00342E37"/>
    <w:rsid w:val="003430E2"/>
    <w:rsid w:val="003430F5"/>
    <w:rsid w:val="00343189"/>
    <w:rsid w:val="00343355"/>
    <w:rsid w:val="0034368A"/>
    <w:rsid w:val="00343BCE"/>
    <w:rsid w:val="00343C25"/>
    <w:rsid w:val="003442C6"/>
    <w:rsid w:val="00344BD2"/>
    <w:rsid w:val="0034526C"/>
    <w:rsid w:val="00345387"/>
    <w:rsid w:val="00345805"/>
    <w:rsid w:val="00345C4D"/>
    <w:rsid w:val="00345CC5"/>
    <w:rsid w:val="00345F7C"/>
    <w:rsid w:val="00345FB3"/>
    <w:rsid w:val="00346002"/>
    <w:rsid w:val="003460D3"/>
    <w:rsid w:val="00346AC2"/>
    <w:rsid w:val="0034703B"/>
    <w:rsid w:val="00347048"/>
    <w:rsid w:val="003471C0"/>
    <w:rsid w:val="003474EE"/>
    <w:rsid w:val="00347734"/>
    <w:rsid w:val="00347919"/>
    <w:rsid w:val="00350011"/>
    <w:rsid w:val="00350046"/>
    <w:rsid w:val="003500FC"/>
    <w:rsid w:val="0035026E"/>
    <w:rsid w:val="003507CD"/>
    <w:rsid w:val="0035082C"/>
    <w:rsid w:val="00350ABA"/>
    <w:rsid w:val="00350CE3"/>
    <w:rsid w:val="00350CF3"/>
    <w:rsid w:val="00350D7A"/>
    <w:rsid w:val="00350E36"/>
    <w:rsid w:val="00351283"/>
    <w:rsid w:val="0035189B"/>
    <w:rsid w:val="00351C26"/>
    <w:rsid w:val="00351D03"/>
    <w:rsid w:val="00351D98"/>
    <w:rsid w:val="00351FDE"/>
    <w:rsid w:val="0035293F"/>
    <w:rsid w:val="00352A0F"/>
    <w:rsid w:val="00352C75"/>
    <w:rsid w:val="003532A8"/>
    <w:rsid w:val="00353392"/>
    <w:rsid w:val="00353836"/>
    <w:rsid w:val="003539CB"/>
    <w:rsid w:val="00353C7B"/>
    <w:rsid w:val="00353D87"/>
    <w:rsid w:val="00353DFF"/>
    <w:rsid w:val="00353EB3"/>
    <w:rsid w:val="003542C5"/>
    <w:rsid w:val="003545A9"/>
    <w:rsid w:val="0035474C"/>
    <w:rsid w:val="00354752"/>
    <w:rsid w:val="00354934"/>
    <w:rsid w:val="00354A06"/>
    <w:rsid w:val="00354C4A"/>
    <w:rsid w:val="003558F7"/>
    <w:rsid w:val="0035590C"/>
    <w:rsid w:val="003559C6"/>
    <w:rsid w:val="00355A66"/>
    <w:rsid w:val="003560F7"/>
    <w:rsid w:val="0035624A"/>
    <w:rsid w:val="003566A0"/>
    <w:rsid w:val="00356EBC"/>
    <w:rsid w:val="00357357"/>
    <w:rsid w:val="00357720"/>
    <w:rsid w:val="003578F3"/>
    <w:rsid w:val="0035796F"/>
    <w:rsid w:val="00357979"/>
    <w:rsid w:val="0036001A"/>
    <w:rsid w:val="003605AA"/>
    <w:rsid w:val="003606C4"/>
    <w:rsid w:val="003608C0"/>
    <w:rsid w:val="00360BEE"/>
    <w:rsid w:val="00360DAA"/>
    <w:rsid w:val="003617F5"/>
    <w:rsid w:val="003618F5"/>
    <w:rsid w:val="003619A9"/>
    <w:rsid w:val="00361C37"/>
    <w:rsid w:val="00361CB7"/>
    <w:rsid w:val="00362083"/>
    <w:rsid w:val="003621B9"/>
    <w:rsid w:val="003622A2"/>
    <w:rsid w:val="003622CD"/>
    <w:rsid w:val="003628CA"/>
    <w:rsid w:val="00362E59"/>
    <w:rsid w:val="00362FCD"/>
    <w:rsid w:val="0036334C"/>
    <w:rsid w:val="00363423"/>
    <w:rsid w:val="003635BD"/>
    <w:rsid w:val="00363722"/>
    <w:rsid w:val="00363E20"/>
    <w:rsid w:val="00363EFA"/>
    <w:rsid w:val="00363FE3"/>
    <w:rsid w:val="003640E5"/>
    <w:rsid w:val="00364886"/>
    <w:rsid w:val="00364BA7"/>
    <w:rsid w:val="00364C4C"/>
    <w:rsid w:val="0036500A"/>
    <w:rsid w:val="003651D8"/>
    <w:rsid w:val="0036589D"/>
    <w:rsid w:val="00365C9E"/>
    <w:rsid w:val="00365CBC"/>
    <w:rsid w:val="00365E06"/>
    <w:rsid w:val="00365E4C"/>
    <w:rsid w:val="00365F4F"/>
    <w:rsid w:val="00365FAD"/>
    <w:rsid w:val="00366365"/>
    <w:rsid w:val="003663F0"/>
    <w:rsid w:val="00366508"/>
    <w:rsid w:val="0036661F"/>
    <w:rsid w:val="00366895"/>
    <w:rsid w:val="003674E8"/>
    <w:rsid w:val="003676C5"/>
    <w:rsid w:val="003678F7"/>
    <w:rsid w:val="003679F6"/>
    <w:rsid w:val="00367BD7"/>
    <w:rsid w:val="00367F44"/>
    <w:rsid w:val="003701CA"/>
    <w:rsid w:val="00370319"/>
    <w:rsid w:val="003707DE"/>
    <w:rsid w:val="003709A8"/>
    <w:rsid w:val="00370FED"/>
    <w:rsid w:val="003710D6"/>
    <w:rsid w:val="00371336"/>
    <w:rsid w:val="003715A3"/>
    <w:rsid w:val="0037189D"/>
    <w:rsid w:val="00371BFE"/>
    <w:rsid w:val="00371EEB"/>
    <w:rsid w:val="00371F27"/>
    <w:rsid w:val="003724A3"/>
    <w:rsid w:val="003728C8"/>
    <w:rsid w:val="0037295A"/>
    <w:rsid w:val="003729F9"/>
    <w:rsid w:val="00372DFF"/>
    <w:rsid w:val="00373472"/>
    <w:rsid w:val="003734D0"/>
    <w:rsid w:val="0037355B"/>
    <w:rsid w:val="0037364E"/>
    <w:rsid w:val="00373BCB"/>
    <w:rsid w:val="00373C79"/>
    <w:rsid w:val="00373CD6"/>
    <w:rsid w:val="00373D28"/>
    <w:rsid w:val="00373D52"/>
    <w:rsid w:val="00373DAA"/>
    <w:rsid w:val="0037457C"/>
    <w:rsid w:val="00374DB9"/>
    <w:rsid w:val="00375B4C"/>
    <w:rsid w:val="00375DC6"/>
    <w:rsid w:val="003762A3"/>
    <w:rsid w:val="003766EA"/>
    <w:rsid w:val="00376836"/>
    <w:rsid w:val="00376AF1"/>
    <w:rsid w:val="00376BDA"/>
    <w:rsid w:val="00376CA6"/>
    <w:rsid w:val="00376FF0"/>
    <w:rsid w:val="00377243"/>
    <w:rsid w:val="00377369"/>
    <w:rsid w:val="003774F3"/>
    <w:rsid w:val="00377837"/>
    <w:rsid w:val="003778A5"/>
    <w:rsid w:val="00377B32"/>
    <w:rsid w:val="00377C09"/>
    <w:rsid w:val="00377E9E"/>
    <w:rsid w:val="00380108"/>
    <w:rsid w:val="003801FB"/>
    <w:rsid w:val="003802E3"/>
    <w:rsid w:val="003804B7"/>
    <w:rsid w:val="00380AAA"/>
    <w:rsid w:val="00380AF0"/>
    <w:rsid w:val="00380DA4"/>
    <w:rsid w:val="00381055"/>
    <w:rsid w:val="00381135"/>
    <w:rsid w:val="00381449"/>
    <w:rsid w:val="00381654"/>
    <w:rsid w:val="00381737"/>
    <w:rsid w:val="00381A1F"/>
    <w:rsid w:val="00381AC1"/>
    <w:rsid w:val="00381B55"/>
    <w:rsid w:val="00381E32"/>
    <w:rsid w:val="0038210C"/>
    <w:rsid w:val="0038224E"/>
    <w:rsid w:val="00382422"/>
    <w:rsid w:val="0038260F"/>
    <w:rsid w:val="003826A8"/>
    <w:rsid w:val="003828B2"/>
    <w:rsid w:val="00382A87"/>
    <w:rsid w:val="00382CB0"/>
    <w:rsid w:val="00382DC4"/>
    <w:rsid w:val="003830FF"/>
    <w:rsid w:val="00383558"/>
    <w:rsid w:val="00383898"/>
    <w:rsid w:val="00383D64"/>
    <w:rsid w:val="00384356"/>
    <w:rsid w:val="003843E7"/>
    <w:rsid w:val="0038474A"/>
    <w:rsid w:val="00384878"/>
    <w:rsid w:val="00384A7D"/>
    <w:rsid w:val="00384B39"/>
    <w:rsid w:val="00384F4B"/>
    <w:rsid w:val="00385340"/>
    <w:rsid w:val="00385772"/>
    <w:rsid w:val="00385D39"/>
    <w:rsid w:val="00386643"/>
    <w:rsid w:val="00386A0C"/>
    <w:rsid w:val="00386ACE"/>
    <w:rsid w:val="00386BB0"/>
    <w:rsid w:val="00386D08"/>
    <w:rsid w:val="00386DC7"/>
    <w:rsid w:val="00387068"/>
    <w:rsid w:val="003874B0"/>
    <w:rsid w:val="00387967"/>
    <w:rsid w:val="00387C68"/>
    <w:rsid w:val="00387E89"/>
    <w:rsid w:val="00387FDD"/>
    <w:rsid w:val="00390201"/>
    <w:rsid w:val="003903AF"/>
    <w:rsid w:val="00390D8F"/>
    <w:rsid w:val="00390FFC"/>
    <w:rsid w:val="00391550"/>
    <w:rsid w:val="0039166A"/>
    <w:rsid w:val="003917E7"/>
    <w:rsid w:val="00391BDB"/>
    <w:rsid w:val="00391BED"/>
    <w:rsid w:val="00391E2E"/>
    <w:rsid w:val="00392479"/>
    <w:rsid w:val="003924E4"/>
    <w:rsid w:val="00392526"/>
    <w:rsid w:val="003929F1"/>
    <w:rsid w:val="0039327E"/>
    <w:rsid w:val="003932D7"/>
    <w:rsid w:val="00393395"/>
    <w:rsid w:val="003937F1"/>
    <w:rsid w:val="00393C45"/>
    <w:rsid w:val="00393C8A"/>
    <w:rsid w:val="0039400C"/>
    <w:rsid w:val="003942BB"/>
    <w:rsid w:val="00394852"/>
    <w:rsid w:val="003948EA"/>
    <w:rsid w:val="00394ADF"/>
    <w:rsid w:val="00394BD6"/>
    <w:rsid w:val="003951FE"/>
    <w:rsid w:val="0039528F"/>
    <w:rsid w:val="00395698"/>
    <w:rsid w:val="00395867"/>
    <w:rsid w:val="0039592C"/>
    <w:rsid w:val="003959E3"/>
    <w:rsid w:val="00395AA2"/>
    <w:rsid w:val="00395C03"/>
    <w:rsid w:val="00395C91"/>
    <w:rsid w:val="00395E5D"/>
    <w:rsid w:val="00395F77"/>
    <w:rsid w:val="00396268"/>
    <w:rsid w:val="00396AD1"/>
    <w:rsid w:val="00396D9C"/>
    <w:rsid w:val="00396EFA"/>
    <w:rsid w:val="00396FAF"/>
    <w:rsid w:val="00397060"/>
    <w:rsid w:val="00397234"/>
    <w:rsid w:val="00397789"/>
    <w:rsid w:val="003978AE"/>
    <w:rsid w:val="00397DE9"/>
    <w:rsid w:val="003A015D"/>
    <w:rsid w:val="003A028C"/>
    <w:rsid w:val="003A02F7"/>
    <w:rsid w:val="003A0936"/>
    <w:rsid w:val="003A0A18"/>
    <w:rsid w:val="003A0CF1"/>
    <w:rsid w:val="003A100D"/>
    <w:rsid w:val="003A142A"/>
    <w:rsid w:val="003A1442"/>
    <w:rsid w:val="003A14D9"/>
    <w:rsid w:val="003A17FA"/>
    <w:rsid w:val="003A1AE9"/>
    <w:rsid w:val="003A1B6F"/>
    <w:rsid w:val="003A1CC1"/>
    <w:rsid w:val="003A1EC2"/>
    <w:rsid w:val="003A219A"/>
    <w:rsid w:val="003A27BC"/>
    <w:rsid w:val="003A27F5"/>
    <w:rsid w:val="003A29ED"/>
    <w:rsid w:val="003A2A34"/>
    <w:rsid w:val="003A2D9C"/>
    <w:rsid w:val="003A2E3F"/>
    <w:rsid w:val="003A3177"/>
    <w:rsid w:val="003A3258"/>
    <w:rsid w:val="003A3528"/>
    <w:rsid w:val="003A3783"/>
    <w:rsid w:val="003A37DC"/>
    <w:rsid w:val="003A40BE"/>
    <w:rsid w:val="003A42F0"/>
    <w:rsid w:val="003A498D"/>
    <w:rsid w:val="003A4F28"/>
    <w:rsid w:val="003A52EC"/>
    <w:rsid w:val="003A535C"/>
    <w:rsid w:val="003A5586"/>
    <w:rsid w:val="003A5C48"/>
    <w:rsid w:val="003A5D45"/>
    <w:rsid w:val="003A5D87"/>
    <w:rsid w:val="003A5DBF"/>
    <w:rsid w:val="003A6110"/>
    <w:rsid w:val="003A62D2"/>
    <w:rsid w:val="003A6322"/>
    <w:rsid w:val="003A6649"/>
    <w:rsid w:val="003A669E"/>
    <w:rsid w:val="003A688F"/>
    <w:rsid w:val="003A68F7"/>
    <w:rsid w:val="003A6A4E"/>
    <w:rsid w:val="003A6FC7"/>
    <w:rsid w:val="003A73EA"/>
    <w:rsid w:val="003B04B6"/>
    <w:rsid w:val="003B04BA"/>
    <w:rsid w:val="003B075C"/>
    <w:rsid w:val="003B0A3F"/>
    <w:rsid w:val="003B0D32"/>
    <w:rsid w:val="003B0DB9"/>
    <w:rsid w:val="003B125B"/>
    <w:rsid w:val="003B1553"/>
    <w:rsid w:val="003B17F9"/>
    <w:rsid w:val="003B1D13"/>
    <w:rsid w:val="003B1DF1"/>
    <w:rsid w:val="003B219F"/>
    <w:rsid w:val="003B22E0"/>
    <w:rsid w:val="003B24D2"/>
    <w:rsid w:val="003B2678"/>
    <w:rsid w:val="003B2B0B"/>
    <w:rsid w:val="003B2D21"/>
    <w:rsid w:val="003B2E20"/>
    <w:rsid w:val="003B3250"/>
    <w:rsid w:val="003B326B"/>
    <w:rsid w:val="003B32BC"/>
    <w:rsid w:val="003B34C7"/>
    <w:rsid w:val="003B356E"/>
    <w:rsid w:val="003B36B2"/>
    <w:rsid w:val="003B36C0"/>
    <w:rsid w:val="003B382D"/>
    <w:rsid w:val="003B3BAB"/>
    <w:rsid w:val="003B404B"/>
    <w:rsid w:val="003B4177"/>
    <w:rsid w:val="003B4273"/>
    <w:rsid w:val="003B4335"/>
    <w:rsid w:val="003B4656"/>
    <w:rsid w:val="003B4795"/>
    <w:rsid w:val="003B4DC1"/>
    <w:rsid w:val="003B4F5B"/>
    <w:rsid w:val="003B4FCC"/>
    <w:rsid w:val="003B516F"/>
    <w:rsid w:val="003B530C"/>
    <w:rsid w:val="003B576B"/>
    <w:rsid w:val="003B576C"/>
    <w:rsid w:val="003B5A99"/>
    <w:rsid w:val="003B5D04"/>
    <w:rsid w:val="003B5F4D"/>
    <w:rsid w:val="003B6629"/>
    <w:rsid w:val="003B68AC"/>
    <w:rsid w:val="003B6B93"/>
    <w:rsid w:val="003B6E90"/>
    <w:rsid w:val="003B7041"/>
    <w:rsid w:val="003B75E3"/>
    <w:rsid w:val="003B7C10"/>
    <w:rsid w:val="003B7EF9"/>
    <w:rsid w:val="003C04C5"/>
    <w:rsid w:val="003C0618"/>
    <w:rsid w:val="003C0758"/>
    <w:rsid w:val="003C0B84"/>
    <w:rsid w:val="003C0BBF"/>
    <w:rsid w:val="003C10C9"/>
    <w:rsid w:val="003C1199"/>
    <w:rsid w:val="003C1280"/>
    <w:rsid w:val="003C177E"/>
    <w:rsid w:val="003C1834"/>
    <w:rsid w:val="003C1A7E"/>
    <w:rsid w:val="003C1A9A"/>
    <w:rsid w:val="003C1DB7"/>
    <w:rsid w:val="003C1E93"/>
    <w:rsid w:val="003C1FDE"/>
    <w:rsid w:val="003C2127"/>
    <w:rsid w:val="003C2334"/>
    <w:rsid w:val="003C2641"/>
    <w:rsid w:val="003C29D8"/>
    <w:rsid w:val="003C2A75"/>
    <w:rsid w:val="003C2D5B"/>
    <w:rsid w:val="003C2DF8"/>
    <w:rsid w:val="003C3004"/>
    <w:rsid w:val="003C33A2"/>
    <w:rsid w:val="003C374A"/>
    <w:rsid w:val="003C37CA"/>
    <w:rsid w:val="003C39B8"/>
    <w:rsid w:val="003C3CD2"/>
    <w:rsid w:val="003C4876"/>
    <w:rsid w:val="003C49BF"/>
    <w:rsid w:val="003C5504"/>
    <w:rsid w:val="003C5523"/>
    <w:rsid w:val="003C55A0"/>
    <w:rsid w:val="003C58A8"/>
    <w:rsid w:val="003C5B78"/>
    <w:rsid w:val="003C5C2B"/>
    <w:rsid w:val="003C5F30"/>
    <w:rsid w:val="003C5FDD"/>
    <w:rsid w:val="003C64FC"/>
    <w:rsid w:val="003C674C"/>
    <w:rsid w:val="003C680D"/>
    <w:rsid w:val="003C69A1"/>
    <w:rsid w:val="003C6F97"/>
    <w:rsid w:val="003C6FC7"/>
    <w:rsid w:val="003C707D"/>
    <w:rsid w:val="003C7083"/>
    <w:rsid w:val="003C726E"/>
    <w:rsid w:val="003C751F"/>
    <w:rsid w:val="003C75AB"/>
    <w:rsid w:val="003C766B"/>
    <w:rsid w:val="003C786E"/>
    <w:rsid w:val="003C7AF5"/>
    <w:rsid w:val="003C7DC0"/>
    <w:rsid w:val="003C7DC7"/>
    <w:rsid w:val="003C7E76"/>
    <w:rsid w:val="003C7FFB"/>
    <w:rsid w:val="003D0037"/>
    <w:rsid w:val="003D06BF"/>
    <w:rsid w:val="003D0866"/>
    <w:rsid w:val="003D0A11"/>
    <w:rsid w:val="003D0F08"/>
    <w:rsid w:val="003D145F"/>
    <w:rsid w:val="003D1A23"/>
    <w:rsid w:val="003D208D"/>
    <w:rsid w:val="003D2C7B"/>
    <w:rsid w:val="003D2DCE"/>
    <w:rsid w:val="003D2FA9"/>
    <w:rsid w:val="003D3174"/>
    <w:rsid w:val="003D3208"/>
    <w:rsid w:val="003D32F8"/>
    <w:rsid w:val="003D37A4"/>
    <w:rsid w:val="003D38C0"/>
    <w:rsid w:val="003D3934"/>
    <w:rsid w:val="003D3A39"/>
    <w:rsid w:val="003D3C05"/>
    <w:rsid w:val="003D3CD7"/>
    <w:rsid w:val="003D3F42"/>
    <w:rsid w:val="003D426C"/>
    <w:rsid w:val="003D45CC"/>
    <w:rsid w:val="003D4E24"/>
    <w:rsid w:val="003D5059"/>
    <w:rsid w:val="003D541E"/>
    <w:rsid w:val="003D60D7"/>
    <w:rsid w:val="003D6512"/>
    <w:rsid w:val="003D74F7"/>
    <w:rsid w:val="003D780D"/>
    <w:rsid w:val="003D7C5C"/>
    <w:rsid w:val="003D7F83"/>
    <w:rsid w:val="003E009C"/>
    <w:rsid w:val="003E0691"/>
    <w:rsid w:val="003E09AC"/>
    <w:rsid w:val="003E0A0B"/>
    <w:rsid w:val="003E0D70"/>
    <w:rsid w:val="003E0E4E"/>
    <w:rsid w:val="003E1024"/>
    <w:rsid w:val="003E120D"/>
    <w:rsid w:val="003E15B8"/>
    <w:rsid w:val="003E15E5"/>
    <w:rsid w:val="003E16C8"/>
    <w:rsid w:val="003E17DB"/>
    <w:rsid w:val="003E1801"/>
    <w:rsid w:val="003E18BD"/>
    <w:rsid w:val="003E1DC6"/>
    <w:rsid w:val="003E1F65"/>
    <w:rsid w:val="003E206F"/>
    <w:rsid w:val="003E2264"/>
    <w:rsid w:val="003E27E0"/>
    <w:rsid w:val="003E2EBB"/>
    <w:rsid w:val="003E32F2"/>
    <w:rsid w:val="003E3440"/>
    <w:rsid w:val="003E3856"/>
    <w:rsid w:val="003E3900"/>
    <w:rsid w:val="003E3A70"/>
    <w:rsid w:val="003E3B9C"/>
    <w:rsid w:val="003E3C3E"/>
    <w:rsid w:val="003E3CFD"/>
    <w:rsid w:val="003E3E62"/>
    <w:rsid w:val="003E3F5F"/>
    <w:rsid w:val="003E4430"/>
    <w:rsid w:val="003E44D7"/>
    <w:rsid w:val="003E4610"/>
    <w:rsid w:val="003E4824"/>
    <w:rsid w:val="003E4D6C"/>
    <w:rsid w:val="003E4E08"/>
    <w:rsid w:val="003E50B2"/>
    <w:rsid w:val="003E52C0"/>
    <w:rsid w:val="003E53D4"/>
    <w:rsid w:val="003E555D"/>
    <w:rsid w:val="003E5C2E"/>
    <w:rsid w:val="003E5CDA"/>
    <w:rsid w:val="003E5F06"/>
    <w:rsid w:val="003E5F0F"/>
    <w:rsid w:val="003E6497"/>
    <w:rsid w:val="003E64D5"/>
    <w:rsid w:val="003E6533"/>
    <w:rsid w:val="003E6560"/>
    <w:rsid w:val="003E65F2"/>
    <w:rsid w:val="003E66FA"/>
    <w:rsid w:val="003E6758"/>
    <w:rsid w:val="003E6974"/>
    <w:rsid w:val="003E69D0"/>
    <w:rsid w:val="003E6BD9"/>
    <w:rsid w:val="003E6C1B"/>
    <w:rsid w:val="003E6D21"/>
    <w:rsid w:val="003E6DDB"/>
    <w:rsid w:val="003E6F51"/>
    <w:rsid w:val="003E719A"/>
    <w:rsid w:val="003E7270"/>
    <w:rsid w:val="003E727C"/>
    <w:rsid w:val="003E74AC"/>
    <w:rsid w:val="003E7536"/>
    <w:rsid w:val="003E78D8"/>
    <w:rsid w:val="003E7AA3"/>
    <w:rsid w:val="003E7B95"/>
    <w:rsid w:val="003F07DF"/>
    <w:rsid w:val="003F0F95"/>
    <w:rsid w:val="003F0FB2"/>
    <w:rsid w:val="003F12E7"/>
    <w:rsid w:val="003F151C"/>
    <w:rsid w:val="003F1971"/>
    <w:rsid w:val="003F1978"/>
    <w:rsid w:val="003F1979"/>
    <w:rsid w:val="003F1B3B"/>
    <w:rsid w:val="003F1C15"/>
    <w:rsid w:val="003F1CCE"/>
    <w:rsid w:val="003F1D0C"/>
    <w:rsid w:val="003F1E7D"/>
    <w:rsid w:val="003F1EEB"/>
    <w:rsid w:val="003F1FCE"/>
    <w:rsid w:val="003F209A"/>
    <w:rsid w:val="003F2742"/>
    <w:rsid w:val="003F28EE"/>
    <w:rsid w:val="003F29D1"/>
    <w:rsid w:val="003F29EF"/>
    <w:rsid w:val="003F2D57"/>
    <w:rsid w:val="003F2F5C"/>
    <w:rsid w:val="003F340B"/>
    <w:rsid w:val="003F3448"/>
    <w:rsid w:val="003F3550"/>
    <w:rsid w:val="003F3566"/>
    <w:rsid w:val="003F370C"/>
    <w:rsid w:val="003F38EF"/>
    <w:rsid w:val="003F3986"/>
    <w:rsid w:val="003F3DC8"/>
    <w:rsid w:val="003F4088"/>
    <w:rsid w:val="003F434D"/>
    <w:rsid w:val="003F4445"/>
    <w:rsid w:val="003F45FC"/>
    <w:rsid w:val="003F4BC0"/>
    <w:rsid w:val="003F4BF3"/>
    <w:rsid w:val="003F4D7E"/>
    <w:rsid w:val="003F4F2C"/>
    <w:rsid w:val="003F520A"/>
    <w:rsid w:val="003F553E"/>
    <w:rsid w:val="003F5BFD"/>
    <w:rsid w:val="003F5F94"/>
    <w:rsid w:val="003F5FFC"/>
    <w:rsid w:val="003F653B"/>
    <w:rsid w:val="003F65AD"/>
    <w:rsid w:val="003F6882"/>
    <w:rsid w:val="003F6A18"/>
    <w:rsid w:val="003F6A1E"/>
    <w:rsid w:val="003F6BD3"/>
    <w:rsid w:val="003F6C8E"/>
    <w:rsid w:val="003F73AE"/>
    <w:rsid w:val="003F74CF"/>
    <w:rsid w:val="003F76BC"/>
    <w:rsid w:val="003F7761"/>
    <w:rsid w:val="003F7B43"/>
    <w:rsid w:val="00400206"/>
    <w:rsid w:val="0040047F"/>
    <w:rsid w:val="0040075F"/>
    <w:rsid w:val="004008A3"/>
    <w:rsid w:val="00400D0C"/>
    <w:rsid w:val="00400E42"/>
    <w:rsid w:val="00400E8E"/>
    <w:rsid w:val="004013CF"/>
    <w:rsid w:val="00401781"/>
    <w:rsid w:val="00401A22"/>
    <w:rsid w:val="00401B9C"/>
    <w:rsid w:val="00401EA5"/>
    <w:rsid w:val="00401FEB"/>
    <w:rsid w:val="00402491"/>
    <w:rsid w:val="004024A1"/>
    <w:rsid w:val="00402AF4"/>
    <w:rsid w:val="004031B2"/>
    <w:rsid w:val="0040345F"/>
    <w:rsid w:val="00403660"/>
    <w:rsid w:val="004037A5"/>
    <w:rsid w:val="004038BA"/>
    <w:rsid w:val="00403A12"/>
    <w:rsid w:val="00403A39"/>
    <w:rsid w:val="00403C17"/>
    <w:rsid w:val="00403D29"/>
    <w:rsid w:val="0040405B"/>
    <w:rsid w:val="004040EA"/>
    <w:rsid w:val="0040411C"/>
    <w:rsid w:val="00404329"/>
    <w:rsid w:val="00404EC1"/>
    <w:rsid w:val="00404EC5"/>
    <w:rsid w:val="0040518F"/>
    <w:rsid w:val="00405312"/>
    <w:rsid w:val="004056AB"/>
    <w:rsid w:val="004058AF"/>
    <w:rsid w:val="00405A10"/>
    <w:rsid w:val="00405A4E"/>
    <w:rsid w:val="00405FE6"/>
    <w:rsid w:val="004061AD"/>
    <w:rsid w:val="0040633D"/>
    <w:rsid w:val="00406D1F"/>
    <w:rsid w:val="00407161"/>
    <w:rsid w:val="004072C2"/>
    <w:rsid w:val="00407516"/>
    <w:rsid w:val="004078B5"/>
    <w:rsid w:val="00407F8F"/>
    <w:rsid w:val="00407FE5"/>
    <w:rsid w:val="00410044"/>
    <w:rsid w:val="004100F0"/>
    <w:rsid w:val="00410680"/>
    <w:rsid w:val="0041072F"/>
    <w:rsid w:val="004108ED"/>
    <w:rsid w:val="00410FD3"/>
    <w:rsid w:val="004115A8"/>
    <w:rsid w:val="00411A34"/>
    <w:rsid w:val="00412161"/>
    <w:rsid w:val="004121DE"/>
    <w:rsid w:val="004122B2"/>
    <w:rsid w:val="0041233F"/>
    <w:rsid w:val="00412A1C"/>
    <w:rsid w:val="00412E1F"/>
    <w:rsid w:val="00412FB5"/>
    <w:rsid w:val="0041311B"/>
    <w:rsid w:val="004135E3"/>
    <w:rsid w:val="004137EC"/>
    <w:rsid w:val="00413933"/>
    <w:rsid w:val="00413B95"/>
    <w:rsid w:val="00413CE2"/>
    <w:rsid w:val="00414B45"/>
    <w:rsid w:val="00414DA4"/>
    <w:rsid w:val="00414DBF"/>
    <w:rsid w:val="00414F7F"/>
    <w:rsid w:val="00414FE3"/>
    <w:rsid w:val="004150EB"/>
    <w:rsid w:val="00415266"/>
    <w:rsid w:val="00415560"/>
    <w:rsid w:val="004155F9"/>
    <w:rsid w:val="00416321"/>
    <w:rsid w:val="0041684F"/>
    <w:rsid w:val="00416B2D"/>
    <w:rsid w:val="00416C60"/>
    <w:rsid w:val="004177DB"/>
    <w:rsid w:val="004179A1"/>
    <w:rsid w:val="00417C10"/>
    <w:rsid w:val="00417DCA"/>
    <w:rsid w:val="00417F8E"/>
    <w:rsid w:val="004200C4"/>
    <w:rsid w:val="00420469"/>
    <w:rsid w:val="00420A59"/>
    <w:rsid w:val="00420EA1"/>
    <w:rsid w:val="00421051"/>
    <w:rsid w:val="00421104"/>
    <w:rsid w:val="004212C7"/>
    <w:rsid w:val="00421990"/>
    <w:rsid w:val="00421F86"/>
    <w:rsid w:val="004222F3"/>
    <w:rsid w:val="00422408"/>
    <w:rsid w:val="00422D74"/>
    <w:rsid w:val="00423091"/>
    <w:rsid w:val="004238A7"/>
    <w:rsid w:val="0042403A"/>
    <w:rsid w:val="00424BAB"/>
    <w:rsid w:val="00424C05"/>
    <w:rsid w:val="00424CDB"/>
    <w:rsid w:val="00424DF2"/>
    <w:rsid w:val="0042505F"/>
    <w:rsid w:val="0042600B"/>
    <w:rsid w:val="00426225"/>
    <w:rsid w:val="004264D2"/>
    <w:rsid w:val="0042654E"/>
    <w:rsid w:val="00426CB5"/>
    <w:rsid w:val="00426D20"/>
    <w:rsid w:val="00426EA3"/>
    <w:rsid w:val="004272A0"/>
    <w:rsid w:val="004272C5"/>
    <w:rsid w:val="0042749A"/>
    <w:rsid w:val="00427643"/>
    <w:rsid w:val="004278F5"/>
    <w:rsid w:val="00427E22"/>
    <w:rsid w:val="00427E54"/>
    <w:rsid w:val="00427F89"/>
    <w:rsid w:val="00427FA8"/>
    <w:rsid w:val="004300F0"/>
    <w:rsid w:val="00430557"/>
    <w:rsid w:val="00430966"/>
    <w:rsid w:val="00431194"/>
    <w:rsid w:val="004318E7"/>
    <w:rsid w:val="00431C08"/>
    <w:rsid w:val="00431C9A"/>
    <w:rsid w:val="0043215D"/>
    <w:rsid w:val="004323BC"/>
    <w:rsid w:val="004328B1"/>
    <w:rsid w:val="0043291A"/>
    <w:rsid w:val="00432ECB"/>
    <w:rsid w:val="004331A8"/>
    <w:rsid w:val="004331EA"/>
    <w:rsid w:val="0043328F"/>
    <w:rsid w:val="00433767"/>
    <w:rsid w:val="004339BA"/>
    <w:rsid w:val="00433E6F"/>
    <w:rsid w:val="0043404C"/>
    <w:rsid w:val="00434598"/>
    <w:rsid w:val="0043460B"/>
    <w:rsid w:val="004346EE"/>
    <w:rsid w:val="004350FA"/>
    <w:rsid w:val="004354C4"/>
    <w:rsid w:val="004357BC"/>
    <w:rsid w:val="004361DF"/>
    <w:rsid w:val="0043647D"/>
    <w:rsid w:val="00436738"/>
    <w:rsid w:val="00436AFC"/>
    <w:rsid w:val="00436B4B"/>
    <w:rsid w:val="00437002"/>
    <w:rsid w:val="00437060"/>
    <w:rsid w:val="00437279"/>
    <w:rsid w:val="0043728C"/>
    <w:rsid w:val="004372BE"/>
    <w:rsid w:val="00437C33"/>
    <w:rsid w:val="00437C95"/>
    <w:rsid w:val="00437CAE"/>
    <w:rsid w:val="00437EE2"/>
    <w:rsid w:val="004407BD"/>
    <w:rsid w:val="004408A3"/>
    <w:rsid w:val="0044091F"/>
    <w:rsid w:val="00440956"/>
    <w:rsid w:val="00440C0D"/>
    <w:rsid w:val="00440E7B"/>
    <w:rsid w:val="00440E97"/>
    <w:rsid w:val="00440EBC"/>
    <w:rsid w:val="00441182"/>
    <w:rsid w:val="004415C0"/>
    <w:rsid w:val="00441887"/>
    <w:rsid w:val="00441A02"/>
    <w:rsid w:val="00441AA3"/>
    <w:rsid w:val="00441B0E"/>
    <w:rsid w:val="00442437"/>
    <w:rsid w:val="00442CCA"/>
    <w:rsid w:val="0044311E"/>
    <w:rsid w:val="0044355B"/>
    <w:rsid w:val="0044370C"/>
    <w:rsid w:val="004437E9"/>
    <w:rsid w:val="00443877"/>
    <w:rsid w:val="00443E03"/>
    <w:rsid w:val="00443E3F"/>
    <w:rsid w:val="004442B0"/>
    <w:rsid w:val="0044455F"/>
    <w:rsid w:val="00444902"/>
    <w:rsid w:val="004456C6"/>
    <w:rsid w:val="0044589F"/>
    <w:rsid w:val="00445ACC"/>
    <w:rsid w:val="00445B71"/>
    <w:rsid w:val="00445BC1"/>
    <w:rsid w:val="00445BC7"/>
    <w:rsid w:val="00445D2A"/>
    <w:rsid w:val="00445E57"/>
    <w:rsid w:val="004461C7"/>
    <w:rsid w:val="00446367"/>
    <w:rsid w:val="004464A4"/>
    <w:rsid w:val="0044678D"/>
    <w:rsid w:val="0044682F"/>
    <w:rsid w:val="00446A57"/>
    <w:rsid w:val="00446B3F"/>
    <w:rsid w:val="00447BF1"/>
    <w:rsid w:val="004506DA"/>
    <w:rsid w:val="004509B6"/>
    <w:rsid w:val="00450F06"/>
    <w:rsid w:val="00451149"/>
    <w:rsid w:val="0045167E"/>
    <w:rsid w:val="00451784"/>
    <w:rsid w:val="00451CD6"/>
    <w:rsid w:val="00451E4F"/>
    <w:rsid w:val="004520F8"/>
    <w:rsid w:val="00452A06"/>
    <w:rsid w:val="00452C01"/>
    <w:rsid w:val="00452D32"/>
    <w:rsid w:val="00452E0F"/>
    <w:rsid w:val="0045309B"/>
    <w:rsid w:val="004532F0"/>
    <w:rsid w:val="00453A37"/>
    <w:rsid w:val="00453AAA"/>
    <w:rsid w:val="0045450B"/>
    <w:rsid w:val="00454510"/>
    <w:rsid w:val="00454595"/>
    <w:rsid w:val="00454883"/>
    <w:rsid w:val="00454A73"/>
    <w:rsid w:val="00455047"/>
    <w:rsid w:val="00455057"/>
    <w:rsid w:val="00455468"/>
    <w:rsid w:val="004555F8"/>
    <w:rsid w:val="0045570C"/>
    <w:rsid w:val="00455785"/>
    <w:rsid w:val="00455C20"/>
    <w:rsid w:val="00456103"/>
    <w:rsid w:val="0045649D"/>
    <w:rsid w:val="00456AE2"/>
    <w:rsid w:val="004577EB"/>
    <w:rsid w:val="00457B91"/>
    <w:rsid w:val="00457FB3"/>
    <w:rsid w:val="00460B29"/>
    <w:rsid w:val="004610A2"/>
    <w:rsid w:val="00461165"/>
    <w:rsid w:val="004613A4"/>
    <w:rsid w:val="0046196B"/>
    <w:rsid w:val="00461A18"/>
    <w:rsid w:val="00461AEC"/>
    <w:rsid w:val="00461BE1"/>
    <w:rsid w:val="00461C15"/>
    <w:rsid w:val="00461CEE"/>
    <w:rsid w:val="00461DC5"/>
    <w:rsid w:val="00461E8B"/>
    <w:rsid w:val="0046246C"/>
    <w:rsid w:val="004627B6"/>
    <w:rsid w:val="004627EC"/>
    <w:rsid w:val="00462866"/>
    <w:rsid w:val="004629D6"/>
    <w:rsid w:val="00462ECC"/>
    <w:rsid w:val="00462FBC"/>
    <w:rsid w:val="00463009"/>
    <w:rsid w:val="00463095"/>
    <w:rsid w:val="0046318D"/>
    <w:rsid w:val="0046323C"/>
    <w:rsid w:val="004638AC"/>
    <w:rsid w:val="004639C6"/>
    <w:rsid w:val="00463C72"/>
    <w:rsid w:val="00463FD2"/>
    <w:rsid w:val="00464008"/>
    <w:rsid w:val="00464593"/>
    <w:rsid w:val="00464838"/>
    <w:rsid w:val="00464AD6"/>
    <w:rsid w:val="00464CAC"/>
    <w:rsid w:val="00465434"/>
    <w:rsid w:val="0046547F"/>
    <w:rsid w:val="004658AA"/>
    <w:rsid w:val="004659CF"/>
    <w:rsid w:val="00466262"/>
    <w:rsid w:val="004663BE"/>
    <w:rsid w:val="004667B6"/>
    <w:rsid w:val="00466C20"/>
    <w:rsid w:val="00466D3D"/>
    <w:rsid w:val="00466F3D"/>
    <w:rsid w:val="00467275"/>
    <w:rsid w:val="00467616"/>
    <w:rsid w:val="00467629"/>
    <w:rsid w:val="00470090"/>
    <w:rsid w:val="0047023A"/>
    <w:rsid w:val="00470514"/>
    <w:rsid w:val="004708AE"/>
    <w:rsid w:val="00470C65"/>
    <w:rsid w:val="00470D14"/>
    <w:rsid w:val="00470F09"/>
    <w:rsid w:val="004711E3"/>
    <w:rsid w:val="004715B4"/>
    <w:rsid w:val="004718C3"/>
    <w:rsid w:val="00471DA5"/>
    <w:rsid w:val="0047205D"/>
    <w:rsid w:val="00472068"/>
    <w:rsid w:val="0047207F"/>
    <w:rsid w:val="00473685"/>
    <w:rsid w:val="004739D0"/>
    <w:rsid w:val="00474013"/>
    <w:rsid w:val="0047415A"/>
    <w:rsid w:val="00474184"/>
    <w:rsid w:val="00474653"/>
    <w:rsid w:val="004747C2"/>
    <w:rsid w:val="004748EB"/>
    <w:rsid w:val="00474B05"/>
    <w:rsid w:val="00474BA8"/>
    <w:rsid w:val="00475132"/>
    <w:rsid w:val="0047549B"/>
    <w:rsid w:val="004755CF"/>
    <w:rsid w:val="004757C9"/>
    <w:rsid w:val="00475A83"/>
    <w:rsid w:val="004762DC"/>
    <w:rsid w:val="00476766"/>
    <w:rsid w:val="00476BEC"/>
    <w:rsid w:val="00476C75"/>
    <w:rsid w:val="00477650"/>
    <w:rsid w:val="004777B4"/>
    <w:rsid w:val="004777F2"/>
    <w:rsid w:val="00477C58"/>
    <w:rsid w:val="004801EE"/>
    <w:rsid w:val="00480215"/>
    <w:rsid w:val="00480245"/>
    <w:rsid w:val="004804A8"/>
    <w:rsid w:val="00480A9B"/>
    <w:rsid w:val="00480C4C"/>
    <w:rsid w:val="004810BE"/>
    <w:rsid w:val="004810EA"/>
    <w:rsid w:val="00481162"/>
    <w:rsid w:val="004811B5"/>
    <w:rsid w:val="004814BA"/>
    <w:rsid w:val="00481623"/>
    <w:rsid w:val="0048182E"/>
    <w:rsid w:val="004818A8"/>
    <w:rsid w:val="004818E2"/>
    <w:rsid w:val="00481A2A"/>
    <w:rsid w:val="00481B54"/>
    <w:rsid w:val="00481DEB"/>
    <w:rsid w:val="00481E04"/>
    <w:rsid w:val="0048244C"/>
    <w:rsid w:val="004824AB"/>
    <w:rsid w:val="00482537"/>
    <w:rsid w:val="004825BF"/>
    <w:rsid w:val="004825CB"/>
    <w:rsid w:val="00482921"/>
    <w:rsid w:val="00482F9B"/>
    <w:rsid w:val="004830A1"/>
    <w:rsid w:val="004834ED"/>
    <w:rsid w:val="004835C0"/>
    <w:rsid w:val="0048381D"/>
    <w:rsid w:val="00483B71"/>
    <w:rsid w:val="00483E49"/>
    <w:rsid w:val="004841E1"/>
    <w:rsid w:val="00484365"/>
    <w:rsid w:val="00484382"/>
    <w:rsid w:val="004843F5"/>
    <w:rsid w:val="00484752"/>
    <w:rsid w:val="004848D5"/>
    <w:rsid w:val="00484A47"/>
    <w:rsid w:val="00484A76"/>
    <w:rsid w:val="00484B11"/>
    <w:rsid w:val="00484B41"/>
    <w:rsid w:val="00485308"/>
    <w:rsid w:val="00485799"/>
    <w:rsid w:val="0048583F"/>
    <w:rsid w:val="0048595D"/>
    <w:rsid w:val="00485B78"/>
    <w:rsid w:val="00485D48"/>
    <w:rsid w:val="00485D64"/>
    <w:rsid w:val="0048623E"/>
    <w:rsid w:val="00486844"/>
    <w:rsid w:val="0048697A"/>
    <w:rsid w:val="00486B72"/>
    <w:rsid w:val="00486D8B"/>
    <w:rsid w:val="00486F1C"/>
    <w:rsid w:val="00486F4D"/>
    <w:rsid w:val="00486F9A"/>
    <w:rsid w:val="00487048"/>
    <w:rsid w:val="00487513"/>
    <w:rsid w:val="00487638"/>
    <w:rsid w:val="0048780B"/>
    <w:rsid w:val="00487983"/>
    <w:rsid w:val="00487AA7"/>
    <w:rsid w:val="00487AB3"/>
    <w:rsid w:val="00487D7E"/>
    <w:rsid w:val="00487DB7"/>
    <w:rsid w:val="0049004D"/>
    <w:rsid w:val="00490051"/>
    <w:rsid w:val="00490092"/>
    <w:rsid w:val="00490304"/>
    <w:rsid w:val="004904D7"/>
    <w:rsid w:val="004904F1"/>
    <w:rsid w:val="0049070E"/>
    <w:rsid w:val="004907C6"/>
    <w:rsid w:val="00490883"/>
    <w:rsid w:val="00490BBC"/>
    <w:rsid w:val="00490F72"/>
    <w:rsid w:val="0049109F"/>
    <w:rsid w:val="0049147C"/>
    <w:rsid w:val="004914F6"/>
    <w:rsid w:val="00491A15"/>
    <w:rsid w:val="00491A3B"/>
    <w:rsid w:val="00491B60"/>
    <w:rsid w:val="00491BA7"/>
    <w:rsid w:val="00491FF9"/>
    <w:rsid w:val="00492E5E"/>
    <w:rsid w:val="00493148"/>
    <w:rsid w:val="00493B7E"/>
    <w:rsid w:val="00493CA3"/>
    <w:rsid w:val="00493E50"/>
    <w:rsid w:val="0049425D"/>
    <w:rsid w:val="004944E4"/>
    <w:rsid w:val="0049452A"/>
    <w:rsid w:val="00494EBC"/>
    <w:rsid w:val="00494F97"/>
    <w:rsid w:val="004951FB"/>
    <w:rsid w:val="0049568B"/>
    <w:rsid w:val="00496050"/>
    <w:rsid w:val="00496166"/>
    <w:rsid w:val="00496303"/>
    <w:rsid w:val="004965F6"/>
    <w:rsid w:val="004965FF"/>
    <w:rsid w:val="00496863"/>
    <w:rsid w:val="004969E1"/>
    <w:rsid w:val="00496BE2"/>
    <w:rsid w:val="00496DD2"/>
    <w:rsid w:val="00496F6A"/>
    <w:rsid w:val="00496F95"/>
    <w:rsid w:val="00497174"/>
    <w:rsid w:val="0049733E"/>
    <w:rsid w:val="00497676"/>
    <w:rsid w:val="004976F3"/>
    <w:rsid w:val="004977EB"/>
    <w:rsid w:val="00497FEF"/>
    <w:rsid w:val="004A0349"/>
    <w:rsid w:val="004A079B"/>
    <w:rsid w:val="004A0848"/>
    <w:rsid w:val="004A0868"/>
    <w:rsid w:val="004A099D"/>
    <w:rsid w:val="004A09C8"/>
    <w:rsid w:val="004A0BE1"/>
    <w:rsid w:val="004A0C04"/>
    <w:rsid w:val="004A0D0A"/>
    <w:rsid w:val="004A0D68"/>
    <w:rsid w:val="004A131D"/>
    <w:rsid w:val="004A16F3"/>
    <w:rsid w:val="004A192D"/>
    <w:rsid w:val="004A1941"/>
    <w:rsid w:val="004A1AA2"/>
    <w:rsid w:val="004A1EE3"/>
    <w:rsid w:val="004A2070"/>
    <w:rsid w:val="004A23CD"/>
    <w:rsid w:val="004A2CC0"/>
    <w:rsid w:val="004A2FF0"/>
    <w:rsid w:val="004A33F5"/>
    <w:rsid w:val="004A344F"/>
    <w:rsid w:val="004A34D7"/>
    <w:rsid w:val="004A40C0"/>
    <w:rsid w:val="004A41CA"/>
    <w:rsid w:val="004A4524"/>
    <w:rsid w:val="004A46E5"/>
    <w:rsid w:val="004A4BEE"/>
    <w:rsid w:val="004A4CFF"/>
    <w:rsid w:val="004A4DC9"/>
    <w:rsid w:val="004A5093"/>
    <w:rsid w:val="004A5308"/>
    <w:rsid w:val="004A5492"/>
    <w:rsid w:val="004A55B6"/>
    <w:rsid w:val="004A5935"/>
    <w:rsid w:val="004A59B1"/>
    <w:rsid w:val="004A5A52"/>
    <w:rsid w:val="004A5A8E"/>
    <w:rsid w:val="004A6893"/>
    <w:rsid w:val="004A6D31"/>
    <w:rsid w:val="004A6F97"/>
    <w:rsid w:val="004A702A"/>
    <w:rsid w:val="004A7051"/>
    <w:rsid w:val="004A70EC"/>
    <w:rsid w:val="004A7560"/>
    <w:rsid w:val="004A76F7"/>
    <w:rsid w:val="004A7F10"/>
    <w:rsid w:val="004B0184"/>
    <w:rsid w:val="004B095C"/>
    <w:rsid w:val="004B0A26"/>
    <w:rsid w:val="004B0C46"/>
    <w:rsid w:val="004B0C63"/>
    <w:rsid w:val="004B1048"/>
    <w:rsid w:val="004B18A8"/>
    <w:rsid w:val="004B1ECF"/>
    <w:rsid w:val="004B23BA"/>
    <w:rsid w:val="004B272D"/>
    <w:rsid w:val="004B28B7"/>
    <w:rsid w:val="004B28FA"/>
    <w:rsid w:val="004B2909"/>
    <w:rsid w:val="004B2B47"/>
    <w:rsid w:val="004B2C15"/>
    <w:rsid w:val="004B3010"/>
    <w:rsid w:val="004B330B"/>
    <w:rsid w:val="004B34FF"/>
    <w:rsid w:val="004B363B"/>
    <w:rsid w:val="004B379A"/>
    <w:rsid w:val="004B3819"/>
    <w:rsid w:val="004B3862"/>
    <w:rsid w:val="004B3890"/>
    <w:rsid w:val="004B3960"/>
    <w:rsid w:val="004B3A46"/>
    <w:rsid w:val="004B3AEF"/>
    <w:rsid w:val="004B3E19"/>
    <w:rsid w:val="004B3F13"/>
    <w:rsid w:val="004B3F41"/>
    <w:rsid w:val="004B43CC"/>
    <w:rsid w:val="004B441F"/>
    <w:rsid w:val="004B4564"/>
    <w:rsid w:val="004B4D4F"/>
    <w:rsid w:val="004B5759"/>
    <w:rsid w:val="004B597E"/>
    <w:rsid w:val="004B5E8F"/>
    <w:rsid w:val="004B5FD5"/>
    <w:rsid w:val="004B6277"/>
    <w:rsid w:val="004B62E1"/>
    <w:rsid w:val="004B63BD"/>
    <w:rsid w:val="004B65DF"/>
    <w:rsid w:val="004B6C27"/>
    <w:rsid w:val="004B6F8E"/>
    <w:rsid w:val="004B722F"/>
    <w:rsid w:val="004B7263"/>
    <w:rsid w:val="004B782D"/>
    <w:rsid w:val="004B78C2"/>
    <w:rsid w:val="004B7D17"/>
    <w:rsid w:val="004B7EF3"/>
    <w:rsid w:val="004C01AA"/>
    <w:rsid w:val="004C070E"/>
    <w:rsid w:val="004C0DB9"/>
    <w:rsid w:val="004C0EDC"/>
    <w:rsid w:val="004C0F82"/>
    <w:rsid w:val="004C167B"/>
    <w:rsid w:val="004C1758"/>
    <w:rsid w:val="004C1AA7"/>
    <w:rsid w:val="004C1DCB"/>
    <w:rsid w:val="004C2AF4"/>
    <w:rsid w:val="004C2BD8"/>
    <w:rsid w:val="004C2DF1"/>
    <w:rsid w:val="004C2E29"/>
    <w:rsid w:val="004C301F"/>
    <w:rsid w:val="004C32B5"/>
    <w:rsid w:val="004C3322"/>
    <w:rsid w:val="004C33A8"/>
    <w:rsid w:val="004C3554"/>
    <w:rsid w:val="004C35EC"/>
    <w:rsid w:val="004C372E"/>
    <w:rsid w:val="004C37D8"/>
    <w:rsid w:val="004C3976"/>
    <w:rsid w:val="004C3D7D"/>
    <w:rsid w:val="004C3E31"/>
    <w:rsid w:val="004C3F43"/>
    <w:rsid w:val="004C4065"/>
    <w:rsid w:val="004C4243"/>
    <w:rsid w:val="004C43B3"/>
    <w:rsid w:val="004C47C8"/>
    <w:rsid w:val="004C4963"/>
    <w:rsid w:val="004C4CB3"/>
    <w:rsid w:val="004C4F2E"/>
    <w:rsid w:val="004C5472"/>
    <w:rsid w:val="004C5C77"/>
    <w:rsid w:val="004C5DDB"/>
    <w:rsid w:val="004C5F08"/>
    <w:rsid w:val="004C6008"/>
    <w:rsid w:val="004C6410"/>
    <w:rsid w:val="004C6ACD"/>
    <w:rsid w:val="004C6FCB"/>
    <w:rsid w:val="004C7366"/>
    <w:rsid w:val="004C7B76"/>
    <w:rsid w:val="004C7E86"/>
    <w:rsid w:val="004C7EB6"/>
    <w:rsid w:val="004C7F8E"/>
    <w:rsid w:val="004D0002"/>
    <w:rsid w:val="004D060B"/>
    <w:rsid w:val="004D0C5D"/>
    <w:rsid w:val="004D0C7C"/>
    <w:rsid w:val="004D107B"/>
    <w:rsid w:val="004D11E1"/>
    <w:rsid w:val="004D140A"/>
    <w:rsid w:val="004D16E0"/>
    <w:rsid w:val="004D193E"/>
    <w:rsid w:val="004D1941"/>
    <w:rsid w:val="004D1AD2"/>
    <w:rsid w:val="004D1E45"/>
    <w:rsid w:val="004D1F2F"/>
    <w:rsid w:val="004D2296"/>
    <w:rsid w:val="004D238A"/>
    <w:rsid w:val="004D23A5"/>
    <w:rsid w:val="004D2467"/>
    <w:rsid w:val="004D2AB8"/>
    <w:rsid w:val="004D2B84"/>
    <w:rsid w:val="004D2D6B"/>
    <w:rsid w:val="004D301D"/>
    <w:rsid w:val="004D3043"/>
    <w:rsid w:val="004D3156"/>
    <w:rsid w:val="004D3377"/>
    <w:rsid w:val="004D3561"/>
    <w:rsid w:val="004D366B"/>
    <w:rsid w:val="004D3873"/>
    <w:rsid w:val="004D3AE8"/>
    <w:rsid w:val="004D3B37"/>
    <w:rsid w:val="004D3CE3"/>
    <w:rsid w:val="004D3CF6"/>
    <w:rsid w:val="004D3D5D"/>
    <w:rsid w:val="004D3E1C"/>
    <w:rsid w:val="004D3F72"/>
    <w:rsid w:val="004D411A"/>
    <w:rsid w:val="004D4293"/>
    <w:rsid w:val="004D54F9"/>
    <w:rsid w:val="004D5646"/>
    <w:rsid w:val="004D58C7"/>
    <w:rsid w:val="004D607A"/>
    <w:rsid w:val="004D60A7"/>
    <w:rsid w:val="004D61DF"/>
    <w:rsid w:val="004D6371"/>
    <w:rsid w:val="004D663D"/>
    <w:rsid w:val="004D6769"/>
    <w:rsid w:val="004D68A3"/>
    <w:rsid w:val="004D6936"/>
    <w:rsid w:val="004D6EC2"/>
    <w:rsid w:val="004D722B"/>
    <w:rsid w:val="004D7409"/>
    <w:rsid w:val="004D7614"/>
    <w:rsid w:val="004D780D"/>
    <w:rsid w:val="004D7A0B"/>
    <w:rsid w:val="004D7B4A"/>
    <w:rsid w:val="004D7F13"/>
    <w:rsid w:val="004E054B"/>
    <w:rsid w:val="004E0764"/>
    <w:rsid w:val="004E0A76"/>
    <w:rsid w:val="004E0B76"/>
    <w:rsid w:val="004E0DA5"/>
    <w:rsid w:val="004E0E20"/>
    <w:rsid w:val="004E1136"/>
    <w:rsid w:val="004E1245"/>
    <w:rsid w:val="004E13C1"/>
    <w:rsid w:val="004E18DC"/>
    <w:rsid w:val="004E25C1"/>
    <w:rsid w:val="004E262B"/>
    <w:rsid w:val="004E2EE6"/>
    <w:rsid w:val="004E2FCD"/>
    <w:rsid w:val="004E3115"/>
    <w:rsid w:val="004E3772"/>
    <w:rsid w:val="004E3A38"/>
    <w:rsid w:val="004E3B23"/>
    <w:rsid w:val="004E3C1E"/>
    <w:rsid w:val="004E3CBF"/>
    <w:rsid w:val="004E3FB7"/>
    <w:rsid w:val="004E3FBB"/>
    <w:rsid w:val="004E40A9"/>
    <w:rsid w:val="004E4292"/>
    <w:rsid w:val="004E4565"/>
    <w:rsid w:val="004E4C3B"/>
    <w:rsid w:val="004E4CFB"/>
    <w:rsid w:val="004E4EFA"/>
    <w:rsid w:val="004E5340"/>
    <w:rsid w:val="004E53AD"/>
    <w:rsid w:val="004E53FD"/>
    <w:rsid w:val="004E5670"/>
    <w:rsid w:val="004E59A4"/>
    <w:rsid w:val="004E59CB"/>
    <w:rsid w:val="004E5C22"/>
    <w:rsid w:val="004E5F8C"/>
    <w:rsid w:val="004E60CC"/>
    <w:rsid w:val="004E66FA"/>
    <w:rsid w:val="004E68B8"/>
    <w:rsid w:val="004E6A20"/>
    <w:rsid w:val="004E6F96"/>
    <w:rsid w:val="004E723C"/>
    <w:rsid w:val="004E7288"/>
    <w:rsid w:val="004E7342"/>
    <w:rsid w:val="004E7469"/>
    <w:rsid w:val="004E75BD"/>
    <w:rsid w:val="004E78C3"/>
    <w:rsid w:val="004F0094"/>
    <w:rsid w:val="004F0413"/>
    <w:rsid w:val="004F0583"/>
    <w:rsid w:val="004F09B1"/>
    <w:rsid w:val="004F0DFA"/>
    <w:rsid w:val="004F0EF4"/>
    <w:rsid w:val="004F1401"/>
    <w:rsid w:val="004F162C"/>
    <w:rsid w:val="004F17F4"/>
    <w:rsid w:val="004F1A53"/>
    <w:rsid w:val="004F1B1E"/>
    <w:rsid w:val="004F226C"/>
    <w:rsid w:val="004F23C0"/>
    <w:rsid w:val="004F257B"/>
    <w:rsid w:val="004F262F"/>
    <w:rsid w:val="004F2BF2"/>
    <w:rsid w:val="004F2CB8"/>
    <w:rsid w:val="004F2FB6"/>
    <w:rsid w:val="004F3016"/>
    <w:rsid w:val="004F304C"/>
    <w:rsid w:val="004F310D"/>
    <w:rsid w:val="004F3347"/>
    <w:rsid w:val="004F3488"/>
    <w:rsid w:val="004F34FA"/>
    <w:rsid w:val="004F37E9"/>
    <w:rsid w:val="004F3B33"/>
    <w:rsid w:val="004F3F5B"/>
    <w:rsid w:val="004F424A"/>
    <w:rsid w:val="004F4597"/>
    <w:rsid w:val="004F4875"/>
    <w:rsid w:val="004F4A6F"/>
    <w:rsid w:val="004F4BE1"/>
    <w:rsid w:val="004F4E39"/>
    <w:rsid w:val="004F56BF"/>
    <w:rsid w:val="004F58EC"/>
    <w:rsid w:val="004F5B84"/>
    <w:rsid w:val="004F5C26"/>
    <w:rsid w:val="004F6148"/>
    <w:rsid w:val="004F671A"/>
    <w:rsid w:val="004F6B6A"/>
    <w:rsid w:val="004F6C28"/>
    <w:rsid w:val="004F6FC9"/>
    <w:rsid w:val="004F7066"/>
    <w:rsid w:val="004F7129"/>
    <w:rsid w:val="004F74EC"/>
    <w:rsid w:val="004F7849"/>
    <w:rsid w:val="004F7BDC"/>
    <w:rsid w:val="005000A2"/>
    <w:rsid w:val="00500446"/>
    <w:rsid w:val="00500545"/>
    <w:rsid w:val="0050067C"/>
    <w:rsid w:val="00500E51"/>
    <w:rsid w:val="00500E76"/>
    <w:rsid w:val="00501404"/>
    <w:rsid w:val="0050183C"/>
    <w:rsid w:val="005018F5"/>
    <w:rsid w:val="00501B7C"/>
    <w:rsid w:val="00501E35"/>
    <w:rsid w:val="00501FD3"/>
    <w:rsid w:val="0050218C"/>
    <w:rsid w:val="00502A29"/>
    <w:rsid w:val="0050307A"/>
    <w:rsid w:val="005034C9"/>
    <w:rsid w:val="00503821"/>
    <w:rsid w:val="00504552"/>
    <w:rsid w:val="00504EDC"/>
    <w:rsid w:val="00504EF6"/>
    <w:rsid w:val="0050522B"/>
    <w:rsid w:val="00505243"/>
    <w:rsid w:val="00505473"/>
    <w:rsid w:val="005054A4"/>
    <w:rsid w:val="00505504"/>
    <w:rsid w:val="005058AC"/>
    <w:rsid w:val="00505915"/>
    <w:rsid w:val="00505C46"/>
    <w:rsid w:val="00506261"/>
    <w:rsid w:val="005062FA"/>
    <w:rsid w:val="00506AD6"/>
    <w:rsid w:val="00506E32"/>
    <w:rsid w:val="00506ECA"/>
    <w:rsid w:val="00507220"/>
    <w:rsid w:val="0050733C"/>
    <w:rsid w:val="00507449"/>
    <w:rsid w:val="00507695"/>
    <w:rsid w:val="00507822"/>
    <w:rsid w:val="00507B7C"/>
    <w:rsid w:val="00507C7B"/>
    <w:rsid w:val="00507D3E"/>
    <w:rsid w:val="0051000E"/>
    <w:rsid w:val="00510514"/>
    <w:rsid w:val="00510A16"/>
    <w:rsid w:val="00510BF7"/>
    <w:rsid w:val="00510D07"/>
    <w:rsid w:val="00510DB6"/>
    <w:rsid w:val="005110AD"/>
    <w:rsid w:val="00511119"/>
    <w:rsid w:val="0051131B"/>
    <w:rsid w:val="00511A0C"/>
    <w:rsid w:val="00511AC6"/>
    <w:rsid w:val="0051224D"/>
    <w:rsid w:val="005126ED"/>
    <w:rsid w:val="005127CE"/>
    <w:rsid w:val="0051285D"/>
    <w:rsid w:val="00513734"/>
    <w:rsid w:val="005137F2"/>
    <w:rsid w:val="0051394D"/>
    <w:rsid w:val="00513CD2"/>
    <w:rsid w:val="00513ED1"/>
    <w:rsid w:val="00513FB2"/>
    <w:rsid w:val="005140AE"/>
    <w:rsid w:val="0051418D"/>
    <w:rsid w:val="005144EC"/>
    <w:rsid w:val="00514622"/>
    <w:rsid w:val="00514770"/>
    <w:rsid w:val="0051483C"/>
    <w:rsid w:val="00514C39"/>
    <w:rsid w:val="00514DCF"/>
    <w:rsid w:val="00514F1A"/>
    <w:rsid w:val="00515005"/>
    <w:rsid w:val="00515237"/>
    <w:rsid w:val="00515393"/>
    <w:rsid w:val="00515450"/>
    <w:rsid w:val="00515460"/>
    <w:rsid w:val="005154F5"/>
    <w:rsid w:val="00515E75"/>
    <w:rsid w:val="0051613E"/>
    <w:rsid w:val="00516399"/>
    <w:rsid w:val="00516B4D"/>
    <w:rsid w:val="00516C4C"/>
    <w:rsid w:val="00516D2E"/>
    <w:rsid w:val="00516EB4"/>
    <w:rsid w:val="00517002"/>
    <w:rsid w:val="00517510"/>
    <w:rsid w:val="0051798C"/>
    <w:rsid w:val="00517EC1"/>
    <w:rsid w:val="00517FF0"/>
    <w:rsid w:val="005203B1"/>
    <w:rsid w:val="0052063D"/>
    <w:rsid w:val="00520654"/>
    <w:rsid w:val="005209EA"/>
    <w:rsid w:val="00520A56"/>
    <w:rsid w:val="00520DB9"/>
    <w:rsid w:val="00521858"/>
    <w:rsid w:val="00521D9A"/>
    <w:rsid w:val="0052220C"/>
    <w:rsid w:val="00522250"/>
    <w:rsid w:val="005226C6"/>
    <w:rsid w:val="00522773"/>
    <w:rsid w:val="00522852"/>
    <w:rsid w:val="00522A37"/>
    <w:rsid w:val="00522B00"/>
    <w:rsid w:val="00522C83"/>
    <w:rsid w:val="00522DD6"/>
    <w:rsid w:val="00522EAC"/>
    <w:rsid w:val="005233C6"/>
    <w:rsid w:val="005237A4"/>
    <w:rsid w:val="00523A74"/>
    <w:rsid w:val="00523AAF"/>
    <w:rsid w:val="00523BBB"/>
    <w:rsid w:val="00523E24"/>
    <w:rsid w:val="005245BC"/>
    <w:rsid w:val="0052499F"/>
    <w:rsid w:val="00524ABD"/>
    <w:rsid w:val="00524AFD"/>
    <w:rsid w:val="00524E34"/>
    <w:rsid w:val="005251F0"/>
    <w:rsid w:val="00525403"/>
    <w:rsid w:val="005254B3"/>
    <w:rsid w:val="005259A2"/>
    <w:rsid w:val="00526120"/>
    <w:rsid w:val="0052626A"/>
    <w:rsid w:val="0052641E"/>
    <w:rsid w:val="00526605"/>
    <w:rsid w:val="005269F8"/>
    <w:rsid w:val="00526B98"/>
    <w:rsid w:val="00527429"/>
    <w:rsid w:val="005277AD"/>
    <w:rsid w:val="00527D08"/>
    <w:rsid w:val="00527F9D"/>
    <w:rsid w:val="0053016E"/>
    <w:rsid w:val="005301D4"/>
    <w:rsid w:val="00530341"/>
    <w:rsid w:val="00530642"/>
    <w:rsid w:val="005306DA"/>
    <w:rsid w:val="00531089"/>
    <w:rsid w:val="00531757"/>
    <w:rsid w:val="00531808"/>
    <w:rsid w:val="00531C3D"/>
    <w:rsid w:val="00531CEB"/>
    <w:rsid w:val="00531E45"/>
    <w:rsid w:val="0053225C"/>
    <w:rsid w:val="005322BD"/>
    <w:rsid w:val="00532425"/>
    <w:rsid w:val="00532A79"/>
    <w:rsid w:val="00532B6B"/>
    <w:rsid w:val="00532F73"/>
    <w:rsid w:val="005330D2"/>
    <w:rsid w:val="005335D6"/>
    <w:rsid w:val="005336DF"/>
    <w:rsid w:val="005337B4"/>
    <w:rsid w:val="005337C7"/>
    <w:rsid w:val="00533848"/>
    <w:rsid w:val="00533A14"/>
    <w:rsid w:val="00533A78"/>
    <w:rsid w:val="00533B1C"/>
    <w:rsid w:val="00533CA8"/>
    <w:rsid w:val="00533D26"/>
    <w:rsid w:val="00533EE1"/>
    <w:rsid w:val="005340AD"/>
    <w:rsid w:val="00534B46"/>
    <w:rsid w:val="00534B5F"/>
    <w:rsid w:val="00534F93"/>
    <w:rsid w:val="00535696"/>
    <w:rsid w:val="005358AB"/>
    <w:rsid w:val="00535E74"/>
    <w:rsid w:val="00535F8F"/>
    <w:rsid w:val="00535F9F"/>
    <w:rsid w:val="00536485"/>
    <w:rsid w:val="0053663A"/>
    <w:rsid w:val="00536765"/>
    <w:rsid w:val="00536A22"/>
    <w:rsid w:val="00536D3E"/>
    <w:rsid w:val="00536D59"/>
    <w:rsid w:val="00536E50"/>
    <w:rsid w:val="00536ECC"/>
    <w:rsid w:val="0053714E"/>
    <w:rsid w:val="005375B4"/>
    <w:rsid w:val="00537624"/>
    <w:rsid w:val="005376D9"/>
    <w:rsid w:val="00537CB6"/>
    <w:rsid w:val="00537EB0"/>
    <w:rsid w:val="00540B57"/>
    <w:rsid w:val="00540C82"/>
    <w:rsid w:val="00541946"/>
    <w:rsid w:val="00541950"/>
    <w:rsid w:val="00541E5F"/>
    <w:rsid w:val="00541FB6"/>
    <w:rsid w:val="00542196"/>
    <w:rsid w:val="005422F2"/>
    <w:rsid w:val="0054258E"/>
    <w:rsid w:val="005428DB"/>
    <w:rsid w:val="005429E6"/>
    <w:rsid w:val="005430A1"/>
    <w:rsid w:val="0054339E"/>
    <w:rsid w:val="00543616"/>
    <w:rsid w:val="0054365B"/>
    <w:rsid w:val="00544289"/>
    <w:rsid w:val="0054445F"/>
    <w:rsid w:val="005446E0"/>
    <w:rsid w:val="0054523B"/>
    <w:rsid w:val="005452BF"/>
    <w:rsid w:val="00545391"/>
    <w:rsid w:val="00545569"/>
    <w:rsid w:val="00545D56"/>
    <w:rsid w:val="00546203"/>
    <w:rsid w:val="005462BB"/>
    <w:rsid w:val="0054639F"/>
    <w:rsid w:val="005466D8"/>
    <w:rsid w:val="0054713F"/>
    <w:rsid w:val="005472D8"/>
    <w:rsid w:val="00550428"/>
    <w:rsid w:val="005504A3"/>
    <w:rsid w:val="00550755"/>
    <w:rsid w:val="00551032"/>
    <w:rsid w:val="005516CA"/>
    <w:rsid w:val="00551B19"/>
    <w:rsid w:val="00551CA2"/>
    <w:rsid w:val="00551F1D"/>
    <w:rsid w:val="00551FF2"/>
    <w:rsid w:val="0055200E"/>
    <w:rsid w:val="005520A7"/>
    <w:rsid w:val="00552D6F"/>
    <w:rsid w:val="00552FF3"/>
    <w:rsid w:val="0055303D"/>
    <w:rsid w:val="00553246"/>
    <w:rsid w:val="00553344"/>
    <w:rsid w:val="00553728"/>
    <w:rsid w:val="005537F3"/>
    <w:rsid w:val="0055389D"/>
    <w:rsid w:val="005539CC"/>
    <w:rsid w:val="00553B39"/>
    <w:rsid w:val="005542F2"/>
    <w:rsid w:val="00554352"/>
    <w:rsid w:val="005545E5"/>
    <w:rsid w:val="00554728"/>
    <w:rsid w:val="005548B9"/>
    <w:rsid w:val="00554B55"/>
    <w:rsid w:val="00554B86"/>
    <w:rsid w:val="00554C47"/>
    <w:rsid w:val="00554EB7"/>
    <w:rsid w:val="00554FCC"/>
    <w:rsid w:val="00555004"/>
    <w:rsid w:val="005555A7"/>
    <w:rsid w:val="00555662"/>
    <w:rsid w:val="0055580D"/>
    <w:rsid w:val="00555A8C"/>
    <w:rsid w:val="005566BA"/>
    <w:rsid w:val="00556B8D"/>
    <w:rsid w:val="00556F05"/>
    <w:rsid w:val="0055745A"/>
    <w:rsid w:val="0055750C"/>
    <w:rsid w:val="00557543"/>
    <w:rsid w:val="005575E5"/>
    <w:rsid w:val="00557914"/>
    <w:rsid w:val="00557A28"/>
    <w:rsid w:val="00557CF8"/>
    <w:rsid w:val="00557F84"/>
    <w:rsid w:val="00557FBB"/>
    <w:rsid w:val="005602B5"/>
    <w:rsid w:val="005603F8"/>
    <w:rsid w:val="005605B5"/>
    <w:rsid w:val="005605B6"/>
    <w:rsid w:val="005605D5"/>
    <w:rsid w:val="005608AE"/>
    <w:rsid w:val="0056096E"/>
    <w:rsid w:val="00560A19"/>
    <w:rsid w:val="00560BCB"/>
    <w:rsid w:val="00560DFD"/>
    <w:rsid w:val="00560EB6"/>
    <w:rsid w:val="00561417"/>
    <w:rsid w:val="00562186"/>
    <w:rsid w:val="00562193"/>
    <w:rsid w:val="00562380"/>
    <w:rsid w:val="0056259F"/>
    <w:rsid w:val="0056264F"/>
    <w:rsid w:val="00562867"/>
    <w:rsid w:val="00562887"/>
    <w:rsid w:val="00562AB2"/>
    <w:rsid w:val="00562D68"/>
    <w:rsid w:val="00563030"/>
    <w:rsid w:val="00563223"/>
    <w:rsid w:val="0056330F"/>
    <w:rsid w:val="0056359A"/>
    <w:rsid w:val="005636BD"/>
    <w:rsid w:val="0056390A"/>
    <w:rsid w:val="00563A7D"/>
    <w:rsid w:val="00563A9C"/>
    <w:rsid w:val="00563B2F"/>
    <w:rsid w:val="00563B82"/>
    <w:rsid w:val="00563DEB"/>
    <w:rsid w:val="00563F9F"/>
    <w:rsid w:val="005642F9"/>
    <w:rsid w:val="0056443D"/>
    <w:rsid w:val="00564571"/>
    <w:rsid w:val="00564713"/>
    <w:rsid w:val="00564960"/>
    <w:rsid w:val="00564B3C"/>
    <w:rsid w:val="00564C60"/>
    <w:rsid w:val="005650B2"/>
    <w:rsid w:val="005650B5"/>
    <w:rsid w:val="005650FC"/>
    <w:rsid w:val="00565415"/>
    <w:rsid w:val="00565697"/>
    <w:rsid w:val="005656E0"/>
    <w:rsid w:val="00565AFC"/>
    <w:rsid w:val="00565C92"/>
    <w:rsid w:val="00565EFC"/>
    <w:rsid w:val="00566104"/>
    <w:rsid w:val="00566792"/>
    <w:rsid w:val="0056689B"/>
    <w:rsid w:val="00566C50"/>
    <w:rsid w:val="00567317"/>
    <w:rsid w:val="0056768C"/>
    <w:rsid w:val="00567B68"/>
    <w:rsid w:val="00567BCF"/>
    <w:rsid w:val="00567C2A"/>
    <w:rsid w:val="00567F85"/>
    <w:rsid w:val="00570117"/>
    <w:rsid w:val="005704A0"/>
    <w:rsid w:val="005705FA"/>
    <w:rsid w:val="00570697"/>
    <w:rsid w:val="005707A6"/>
    <w:rsid w:val="00570A62"/>
    <w:rsid w:val="00571116"/>
    <w:rsid w:val="00571134"/>
    <w:rsid w:val="005714AD"/>
    <w:rsid w:val="00571507"/>
    <w:rsid w:val="00571565"/>
    <w:rsid w:val="00571CE7"/>
    <w:rsid w:val="0057221C"/>
    <w:rsid w:val="005727EA"/>
    <w:rsid w:val="00572957"/>
    <w:rsid w:val="005729CB"/>
    <w:rsid w:val="005729F1"/>
    <w:rsid w:val="005730DD"/>
    <w:rsid w:val="005737FC"/>
    <w:rsid w:val="00573898"/>
    <w:rsid w:val="00573AF3"/>
    <w:rsid w:val="00573D2B"/>
    <w:rsid w:val="00573EC2"/>
    <w:rsid w:val="005741A5"/>
    <w:rsid w:val="005741B3"/>
    <w:rsid w:val="005741B5"/>
    <w:rsid w:val="005741C7"/>
    <w:rsid w:val="005742B2"/>
    <w:rsid w:val="0057467D"/>
    <w:rsid w:val="005746C3"/>
    <w:rsid w:val="00574BDA"/>
    <w:rsid w:val="00574D64"/>
    <w:rsid w:val="00574E5A"/>
    <w:rsid w:val="00574F21"/>
    <w:rsid w:val="0057505B"/>
    <w:rsid w:val="005750C1"/>
    <w:rsid w:val="005751BA"/>
    <w:rsid w:val="005753C8"/>
    <w:rsid w:val="005758F8"/>
    <w:rsid w:val="005759EF"/>
    <w:rsid w:val="00576214"/>
    <w:rsid w:val="0057663D"/>
    <w:rsid w:val="005769F0"/>
    <w:rsid w:val="00576F00"/>
    <w:rsid w:val="005771E6"/>
    <w:rsid w:val="0057751D"/>
    <w:rsid w:val="005779EE"/>
    <w:rsid w:val="00577A8B"/>
    <w:rsid w:val="00577E9E"/>
    <w:rsid w:val="0058006B"/>
    <w:rsid w:val="00580285"/>
    <w:rsid w:val="0058053C"/>
    <w:rsid w:val="0058077F"/>
    <w:rsid w:val="00580871"/>
    <w:rsid w:val="0058116B"/>
    <w:rsid w:val="00581278"/>
    <w:rsid w:val="00581B8A"/>
    <w:rsid w:val="00581D1B"/>
    <w:rsid w:val="00581F03"/>
    <w:rsid w:val="00581F6B"/>
    <w:rsid w:val="0058202A"/>
    <w:rsid w:val="005822AC"/>
    <w:rsid w:val="005822E9"/>
    <w:rsid w:val="0058266F"/>
    <w:rsid w:val="00582B12"/>
    <w:rsid w:val="00583362"/>
    <w:rsid w:val="00583A19"/>
    <w:rsid w:val="00583A61"/>
    <w:rsid w:val="00583FDD"/>
    <w:rsid w:val="005841B3"/>
    <w:rsid w:val="005841CC"/>
    <w:rsid w:val="005842C4"/>
    <w:rsid w:val="0058457F"/>
    <w:rsid w:val="0058463E"/>
    <w:rsid w:val="0058470B"/>
    <w:rsid w:val="005849C3"/>
    <w:rsid w:val="00584B65"/>
    <w:rsid w:val="00584D84"/>
    <w:rsid w:val="005850A4"/>
    <w:rsid w:val="005856E7"/>
    <w:rsid w:val="005857FB"/>
    <w:rsid w:val="00585AF0"/>
    <w:rsid w:val="00585E1F"/>
    <w:rsid w:val="00585F14"/>
    <w:rsid w:val="005860DB"/>
    <w:rsid w:val="00586195"/>
    <w:rsid w:val="005863EA"/>
    <w:rsid w:val="00586666"/>
    <w:rsid w:val="00586711"/>
    <w:rsid w:val="00586760"/>
    <w:rsid w:val="00586A67"/>
    <w:rsid w:val="00586AB7"/>
    <w:rsid w:val="00586C0A"/>
    <w:rsid w:val="00586F1D"/>
    <w:rsid w:val="0058702B"/>
    <w:rsid w:val="0058705E"/>
    <w:rsid w:val="00587213"/>
    <w:rsid w:val="005879A2"/>
    <w:rsid w:val="00587BC6"/>
    <w:rsid w:val="00587C53"/>
    <w:rsid w:val="00587CCE"/>
    <w:rsid w:val="0059035F"/>
    <w:rsid w:val="005906CB"/>
    <w:rsid w:val="00590854"/>
    <w:rsid w:val="00590957"/>
    <w:rsid w:val="00590AF3"/>
    <w:rsid w:val="00590E98"/>
    <w:rsid w:val="00591051"/>
    <w:rsid w:val="00591084"/>
    <w:rsid w:val="00591586"/>
    <w:rsid w:val="0059173A"/>
    <w:rsid w:val="00591922"/>
    <w:rsid w:val="005919FF"/>
    <w:rsid w:val="00591DF5"/>
    <w:rsid w:val="00592700"/>
    <w:rsid w:val="005929ED"/>
    <w:rsid w:val="00592D3A"/>
    <w:rsid w:val="00592D92"/>
    <w:rsid w:val="00592DA6"/>
    <w:rsid w:val="00593450"/>
    <w:rsid w:val="005940AC"/>
    <w:rsid w:val="00594251"/>
    <w:rsid w:val="005942E6"/>
    <w:rsid w:val="005942FA"/>
    <w:rsid w:val="00594863"/>
    <w:rsid w:val="005948D4"/>
    <w:rsid w:val="00594BF9"/>
    <w:rsid w:val="00594EC2"/>
    <w:rsid w:val="00594FCC"/>
    <w:rsid w:val="00595456"/>
    <w:rsid w:val="00595722"/>
    <w:rsid w:val="005957E9"/>
    <w:rsid w:val="00595D90"/>
    <w:rsid w:val="00595E29"/>
    <w:rsid w:val="00595E3C"/>
    <w:rsid w:val="00596281"/>
    <w:rsid w:val="005963B3"/>
    <w:rsid w:val="005963F0"/>
    <w:rsid w:val="00596C6B"/>
    <w:rsid w:val="00596D23"/>
    <w:rsid w:val="00596D84"/>
    <w:rsid w:val="00596F18"/>
    <w:rsid w:val="0059749F"/>
    <w:rsid w:val="005974CE"/>
    <w:rsid w:val="00597561"/>
    <w:rsid w:val="00597768"/>
    <w:rsid w:val="005A00BE"/>
    <w:rsid w:val="005A02BF"/>
    <w:rsid w:val="005A0445"/>
    <w:rsid w:val="005A0587"/>
    <w:rsid w:val="005A0E08"/>
    <w:rsid w:val="005A1048"/>
    <w:rsid w:val="005A1684"/>
    <w:rsid w:val="005A1D6F"/>
    <w:rsid w:val="005A1E2B"/>
    <w:rsid w:val="005A1E96"/>
    <w:rsid w:val="005A2343"/>
    <w:rsid w:val="005A2F20"/>
    <w:rsid w:val="005A3153"/>
    <w:rsid w:val="005A32FD"/>
    <w:rsid w:val="005A3405"/>
    <w:rsid w:val="005A38CD"/>
    <w:rsid w:val="005A3A08"/>
    <w:rsid w:val="005A3A45"/>
    <w:rsid w:val="005A3CF2"/>
    <w:rsid w:val="005A3E31"/>
    <w:rsid w:val="005A4606"/>
    <w:rsid w:val="005A467D"/>
    <w:rsid w:val="005A4723"/>
    <w:rsid w:val="005A4EFB"/>
    <w:rsid w:val="005A561B"/>
    <w:rsid w:val="005A56F8"/>
    <w:rsid w:val="005A585B"/>
    <w:rsid w:val="005A5A61"/>
    <w:rsid w:val="005A5BF0"/>
    <w:rsid w:val="005A5D15"/>
    <w:rsid w:val="005A60D1"/>
    <w:rsid w:val="005A64AB"/>
    <w:rsid w:val="005A6754"/>
    <w:rsid w:val="005A688F"/>
    <w:rsid w:val="005A6914"/>
    <w:rsid w:val="005A6CE3"/>
    <w:rsid w:val="005A71BE"/>
    <w:rsid w:val="005A747B"/>
    <w:rsid w:val="005A75D3"/>
    <w:rsid w:val="005A7B47"/>
    <w:rsid w:val="005B01BF"/>
    <w:rsid w:val="005B05DB"/>
    <w:rsid w:val="005B061B"/>
    <w:rsid w:val="005B079E"/>
    <w:rsid w:val="005B0B8E"/>
    <w:rsid w:val="005B0E71"/>
    <w:rsid w:val="005B1033"/>
    <w:rsid w:val="005B1993"/>
    <w:rsid w:val="005B1E11"/>
    <w:rsid w:val="005B1F14"/>
    <w:rsid w:val="005B23F2"/>
    <w:rsid w:val="005B2473"/>
    <w:rsid w:val="005B266C"/>
    <w:rsid w:val="005B2D9D"/>
    <w:rsid w:val="005B30E5"/>
    <w:rsid w:val="005B315E"/>
    <w:rsid w:val="005B3526"/>
    <w:rsid w:val="005B3728"/>
    <w:rsid w:val="005B3B4A"/>
    <w:rsid w:val="005B3C45"/>
    <w:rsid w:val="005B3CEF"/>
    <w:rsid w:val="005B429B"/>
    <w:rsid w:val="005B4797"/>
    <w:rsid w:val="005B4880"/>
    <w:rsid w:val="005B4BDD"/>
    <w:rsid w:val="005B513A"/>
    <w:rsid w:val="005B53E5"/>
    <w:rsid w:val="005B5987"/>
    <w:rsid w:val="005B5A5D"/>
    <w:rsid w:val="005B6078"/>
    <w:rsid w:val="005B62ED"/>
    <w:rsid w:val="005B639B"/>
    <w:rsid w:val="005B655B"/>
    <w:rsid w:val="005B678E"/>
    <w:rsid w:val="005B6BDC"/>
    <w:rsid w:val="005B6C4D"/>
    <w:rsid w:val="005B6D97"/>
    <w:rsid w:val="005B6EE2"/>
    <w:rsid w:val="005B756E"/>
    <w:rsid w:val="005B79BA"/>
    <w:rsid w:val="005B7A93"/>
    <w:rsid w:val="005B7CDC"/>
    <w:rsid w:val="005B7D6E"/>
    <w:rsid w:val="005C01AF"/>
    <w:rsid w:val="005C020C"/>
    <w:rsid w:val="005C09ED"/>
    <w:rsid w:val="005C13BB"/>
    <w:rsid w:val="005C1A56"/>
    <w:rsid w:val="005C1C29"/>
    <w:rsid w:val="005C1CAF"/>
    <w:rsid w:val="005C1ECD"/>
    <w:rsid w:val="005C206C"/>
    <w:rsid w:val="005C21C9"/>
    <w:rsid w:val="005C2420"/>
    <w:rsid w:val="005C256A"/>
    <w:rsid w:val="005C2764"/>
    <w:rsid w:val="005C291D"/>
    <w:rsid w:val="005C2C8F"/>
    <w:rsid w:val="005C2EA4"/>
    <w:rsid w:val="005C3964"/>
    <w:rsid w:val="005C3A27"/>
    <w:rsid w:val="005C4197"/>
    <w:rsid w:val="005C4204"/>
    <w:rsid w:val="005C4211"/>
    <w:rsid w:val="005C49C7"/>
    <w:rsid w:val="005C4DFC"/>
    <w:rsid w:val="005C51A9"/>
    <w:rsid w:val="005C57D2"/>
    <w:rsid w:val="005C5AEF"/>
    <w:rsid w:val="005C5C99"/>
    <w:rsid w:val="005C5ED5"/>
    <w:rsid w:val="005C65FC"/>
    <w:rsid w:val="005C6A5C"/>
    <w:rsid w:val="005C6DFD"/>
    <w:rsid w:val="005C71FD"/>
    <w:rsid w:val="005C7863"/>
    <w:rsid w:val="005C795E"/>
    <w:rsid w:val="005C79D2"/>
    <w:rsid w:val="005C7DE3"/>
    <w:rsid w:val="005C7E99"/>
    <w:rsid w:val="005C7FBF"/>
    <w:rsid w:val="005C7FC5"/>
    <w:rsid w:val="005D008E"/>
    <w:rsid w:val="005D0318"/>
    <w:rsid w:val="005D05DD"/>
    <w:rsid w:val="005D0695"/>
    <w:rsid w:val="005D0903"/>
    <w:rsid w:val="005D0A5B"/>
    <w:rsid w:val="005D0F01"/>
    <w:rsid w:val="005D1336"/>
    <w:rsid w:val="005D1564"/>
    <w:rsid w:val="005D16C1"/>
    <w:rsid w:val="005D170B"/>
    <w:rsid w:val="005D191B"/>
    <w:rsid w:val="005D1B16"/>
    <w:rsid w:val="005D1C11"/>
    <w:rsid w:val="005D1C2E"/>
    <w:rsid w:val="005D246A"/>
    <w:rsid w:val="005D2B36"/>
    <w:rsid w:val="005D2E43"/>
    <w:rsid w:val="005D30DC"/>
    <w:rsid w:val="005D319C"/>
    <w:rsid w:val="005D321B"/>
    <w:rsid w:val="005D32F7"/>
    <w:rsid w:val="005D3462"/>
    <w:rsid w:val="005D346D"/>
    <w:rsid w:val="005D35F9"/>
    <w:rsid w:val="005D3A0F"/>
    <w:rsid w:val="005D3E1C"/>
    <w:rsid w:val="005D41C1"/>
    <w:rsid w:val="005D4259"/>
    <w:rsid w:val="005D48A8"/>
    <w:rsid w:val="005D48B3"/>
    <w:rsid w:val="005D4D22"/>
    <w:rsid w:val="005D50AF"/>
    <w:rsid w:val="005D52CA"/>
    <w:rsid w:val="005D5337"/>
    <w:rsid w:val="005D55BF"/>
    <w:rsid w:val="005D57B0"/>
    <w:rsid w:val="005D57F0"/>
    <w:rsid w:val="005D5885"/>
    <w:rsid w:val="005D5BE7"/>
    <w:rsid w:val="005D5C76"/>
    <w:rsid w:val="005D61B7"/>
    <w:rsid w:val="005D621B"/>
    <w:rsid w:val="005D64FE"/>
    <w:rsid w:val="005D6544"/>
    <w:rsid w:val="005D67F5"/>
    <w:rsid w:val="005D6D82"/>
    <w:rsid w:val="005D710D"/>
    <w:rsid w:val="005D721F"/>
    <w:rsid w:val="005D74D4"/>
    <w:rsid w:val="005D74FC"/>
    <w:rsid w:val="005D7566"/>
    <w:rsid w:val="005D781A"/>
    <w:rsid w:val="005D7DBB"/>
    <w:rsid w:val="005D7DBD"/>
    <w:rsid w:val="005E009A"/>
    <w:rsid w:val="005E00FB"/>
    <w:rsid w:val="005E0319"/>
    <w:rsid w:val="005E03F4"/>
    <w:rsid w:val="005E0510"/>
    <w:rsid w:val="005E0602"/>
    <w:rsid w:val="005E08AD"/>
    <w:rsid w:val="005E0950"/>
    <w:rsid w:val="005E0A9E"/>
    <w:rsid w:val="005E0B7B"/>
    <w:rsid w:val="005E0F6F"/>
    <w:rsid w:val="005E1122"/>
    <w:rsid w:val="005E145C"/>
    <w:rsid w:val="005E1657"/>
    <w:rsid w:val="005E177A"/>
    <w:rsid w:val="005E17DE"/>
    <w:rsid w:val="005E1A1D"/>
    <w:rsid w:val="005E1B66"/>
    <w:rsid w:val="005E1DEE"/>
    <w:rsid w:val="005E1E6A"/>
    <w:rsid w:val="005E1FF0"/>
    <w:rsid w:val="005E207D"/>
    <w:rsid w:val="005E2579"/>
    <w:rsid w:val="005E2582"/>
    <w:rsid w:val="005E2AF4"/>
    <w:rsid w:val="005E2BEB"/>
    <w:rsid w:val="005E2FC9"/>
    <w:rsid w:val="005E3728"/>
    <w:rsid w:val="005E3A39"/>
    <w:rsid w:val="005E3D58"/>
    <w:rsid w:val="005E4181"/>
    <w:rsid w:val="005E4246"/>
    <w:rsid w:val="005E4339"/>
    <w:rsid w:val="005E43D4"/>
    <w:rsid w:val="005E4538"/>
    <w:rsid w:val="005E4550"/>
    <w:rsid w:val="005E470D"/>
    <w:rsid w:val="005E48F9"/>
    <w:rsid w:val="005E49E1"/>
    <w:rsid w:val="005E4C1D"/>
    <w:rsid w:val="005E4CC1"/>
    <w:rsid w:val="005E4E8E"/>
    <w:rsid w:val="005E50DC"/>
    <w:rsid w:val="005E5202"/>
    <w:rsid w:val="005E5481"/>
    <w:rsid w:val="005E568B"/>
    <w:rsid w:val="005E5DA1"/>
    <w:rsid w:val="005E5F43"/>
    <w:rsid w:val="005E60B4"/>
    <w:rsid w:val="005E6D96"/>
    <w:rsid w:val="005E6EFC"/>
    <w:rsid w:val="005E7135"/>
    <w:rsid w:val="005E7168"/>
    <w:rsid w:val="005E73F5"/>
    <w:rsid w:val="005E75D1"/>
    <w:rsid w:val="005E7765"/>
    <w:rsid w:val="005E78C9"/>
    <w:rsid w:val="005E7ADE"/>
    <w:rsid w:val="005E7DDF"/>
    <w:rsid w:val="005E7DF0"/>
    <w:rsid w:val="005F00BE"/>
    <w:rsid w:val="005F0106"/>
    <w:rsid w:val="005F07E5"/>
    <w:rsid w:val="005F087C"/>
    <w:rsid w:val="005F0B76"/>
    <w:rsid w:val="005F13A9"/>
    <w:rsid w:val="005F1507"/>
    <w:rsid w:val="005F1592"/>
    <w:rsid w:val="005F1BA6"/>
    <w:rsid w:val="005F1C32"/>
    <w:rsid w:val="005F1DC5"/>
    <w:rsid w:val="005F209E"/>
    <w:rsid w:val="005F233D"/>
    <w:rsid w:val="005F24E5"/>
    <w:rsid w:val="005F26ED"/>
    <w:rsid w:val="005F27A9"/>
    <w:rsid w:val="005F2B7D"/>
    <w:rsid w:val="005F2D16"/>
    <w:rsid w:val="005F34B9"/>
    <w:rsid w:val="005F350D"/>
    <w:rsid w:val="005F3685"/>
    <w:rsid w:val="005F3818"/>
    <w:rsid w:val="005F3ADA"/>
    <w:rsid w:val="005F4097"/>
    <w:rsid w:val="005F437E"/>
    <w:rsid w:val="005F44D4"/>
    <w:rsid w:val="005F46DA"/>
    <w:rsid w:val="005F49C5"/>
    <w:rsid w:val="005F4B72"/>
    <w:rsid w:val="005F4F84"/>
    <w:rsid w:val="005F5175"/>
    <w:rsid w:val="005F5257"/>
    <w:rsid w:val="005F54E2"/>
    <w:rsid w:val="005F5503"/>
    <w:rsid w:val="005F5666"/>
    <w:rsid w:val="005F5761"/>
    <w:rsid w:val="005F5B6D"/>
    <w:rsid w:val="005F64AB"/>
    <w:rsid w:val="005F66BB"/>
    <w:rsid w:val="005F6BB9"/>
    <w:rsid w:val="005F6C3E"/>
    <w:rsid w:val="005F6C4C"/>
    <w:rsid w:val="005F6CC3"/>
    <w:rsid w:val="005F6EFF"/>
    <w:rsid w:val="005F713E"/>
    <w:rsid w:val="005F74C9"/>
    <w:rsid w:val="005F756C"/>
    <w:rsid w:val="005F76B6"/>
    <w:rsid w:val="005F76EF"/>
    <w:rsid w:val="005F782E"/>
    <w:rsid w:val="005F7892"/>
    <w:rsid w:val="005F7A17"/>
    <w:rsid w:val="005F7C0C"/>
    <w:rsid w:val="005F7D44"/>
    <w:rsid w:val="006001C5"/>
    <w:rsid w:val="006001FC"/>
    <w:rsid w:val="00600566"/>
    <w:rsid w:val="0060059B"/>
    <w:rsid w:val="0060086E"/>
    <w:rsid w:val="0060110A"/>
    <w:rsid w:val="006011C7"/>
    <w:rsid w:val="006013B2"/>
    <w:rsid w:val="0060196E"/>
    <w:rsid w:val="00601D73"/>
    <w:rsid w:val="00602C75"/>
    <w:rsid w:val="00602DDE"/>
    <w:rsid w:val="00602F30"/>
    <w:rsid w:val="0060308A"/>
    <w:rsid w:val="0060313A"/>
    <w:rsid w:val="00603253"/>
    <w:rsid w:val="00603688"/>
    <w:rsid w:val="00603A3A"/>
    <w:rsid w:val="00603E75"/>
    <w:rsid w:val="0060428D"/>
    <w:rsid w:val="00604749"/>
    <w:rsid w:val="0060482D"/>
    <w:rsid w:val="00604881"/>
    <w:rsid w:val="00604DBA"/>
    <w:rsid w:val="00604FC2"/>
    <w:rsid w:val="006051C9"/>
    <w:rsid w:val="006055D4"/>
    <w:rsid w:val="0060578B"/>
    <w:rsid w:val="00605C37"/>
    <w:rsid w:val="00605E45"/>
    <w:rsid w:val="00605EAB"/>
    <w:rsid w:val="00605FD1"/>
    <w:rsid w:val="00606425"/>
    <w:rsid w:val="00606426"/>
    <w:rsid w:val="00606718"/>
    <w:rsid w:val="006069B7"/>
    <w:rsid w:val="00607237"/>
    <w:rsid w:val="00607489"/>
    <w:rsid w:val="00607787"/>
    <w:rsid w:val="0060778B"/>
    <w:rsid w:val="006077B1"/>
    <w:rsid w:val="00607AF4"/>
    <w:rsid w:val="00607FD9"/>
    <w:rsid w:val="00610260"/>
    <w:rsid w:val="006105DC"/>
    <w:rsid w:val="0061089D"/>
    <w:rsid w:val="00610A1D"/>
    <w:rsid w:val="00610D14"/>
    <w:rsid w:val="00611046"/>
    <w:rsid w:val="006111AC"/>
    <w:rsid w:val="006113FE"/>
    <w:rsid w:val="00611C91"/>
    <w:rsid w:val="006126FF"/>
    <w:rsid w:val="0061276A"/>
    <w:rsid w:val="00612D15"/>
    <w:rsid w:val="0061309B"/>
    <w:rsid w:val="0061362A"/>
    <w:rsid w:val="006137F2"/>
    <w:rsid w:val="006139F1"/>
    <w:rsid w:val="00613FC4"/>
    <w:rsid w:val="00614259"/>
    <w:rsid w:val="0061444B"/>
    <w:rsid w:val="0061461B"/>
    <w:rsid w:val="00614A05"/>
    <w:rsid w:val="00614E4C"/>
    <w:rsid w:val="006165E6"/>
    <w:rsid w:val="00616627"/>
    <w:rsid w:val="0061684A"/>
    <w:rsid w:val="00616CAB"/>
    <w:rsid w:val="006170C4"/>
    <w:rsid w:val="0061714F"/>
    <w:rsid w:val="00617292"/>
    <w:rsid w:val="00617705"/>
    <w:rsid w:val="00617C2D"/>
    <w:rsid w:val="00617CDB"/>
    <w:rsid w:val="00617E5E"/>
    <w:rsid w:val="0062004A"/>
    <w:rsid w:val="00620174"/>
    <w:rsid w:val="00620748"/>
    <w:rsid w:val="00620931"/>
    <w:rsid w:val="00620C60"/>
    <w:rsid w:val="00620D67"/>
    <w:rsid w:val="00620E8F"/>
    <w:rsid w:val="00621076"/>
    <w:rsid w:val="006210D2"/>
    <w:rsid w:val="006211B6"/>
    <w:rsid w:val="006213F0"/>
    <w:rsid w:val="006214BD"/>
    <w:rsid w:val="00621945"/>
    <w:rsid w:val="00621AFF"/>
    <w:rsid w:val="00621CDB"/>
    <w:rsid w:val="00622191"/>
    <w:rsid w:val="006221A1"/>
    <w:rsid w:val="00622408"/>
    <w:rsid w:val="006224E5"/>
    <w:rsid w:val="00622B31"/>
    <w:rsid w:val="00623254"/>
    <w:rsid w:val="00623B03"/>
    <w:rsid w:val="00623C45"/>
    <w:rsid w:val="00623CA2"/>
    <w:rsid w:val="00623CD4"/>
    <w:rsid w:val="00623E09"/>
    <w:rsid w:val="00624266"/>
    <w:rsid w:val="006244DB"/>
    <w:rsid w:val="006246E2"/>
    <w:rsid w:val="0062495D"/>
    <w:rsid w:val="00624B06"/>
    <w:rsid w:val="00624D8D"/>
    <w:rsid w:val="00624FAD"/>
    <w:rsid w:val="00624FB2"/>
    <w:rsid w:val="00625236"/>
    <w:rsid w:val="00625623"/>
    <w:rsid w:val="0062563C"/>
    <w:rsid w:val="006257D2"/>
    <w:rsid w:val="00625990"/>
    <w:rsid w:val="00625AF1"/>
    <w:rsid w:val="00625CDA"/>
    <w:rsid w:val="00625D24"/>
    <w:rsid w:val="00625EF4"/>
    <w:rsid w:val="00626166"/>
    <w:rsid w:val="006261EF"/>
    <w:rsid w:val="00626427"/>
    <w:rsid w:val="0062647C"/>
    <w:rsid w:val="006266D8"/>
    <w:rsid w:val="006268F9"/>
    <w:rsid w:val="00626909"/>
    <w:rsid w:val="00626AFD"/>
    <w:rsid w:val="00626DBD"/>
    <w:rsid w:val="0062742C"/>
    <w:rsid w:val="00627629"/>
    <w:rsid w:val="006277E9"/>
    <w:rsid w:val="006277F5"/>
    <w:rsid w:val="00627BC1"/>
    <w:rsid w:val="0063008E"/>
    <w:rsid w:val="0063009C"/>
    <w:rsid w:val="006301D9"/>
    <w:rsid w:val="006303AB"/>
    <w:rsid w:val="00630759"/>
    <w:rsid w:val="00630914"/>
    <w:rsid w:val="00630AB3"/>
    <w:rsid w:val="00630EC1"/>
    <w:rsid w:val="006316C2"/>
    <w:rsid w:val="00631AF3"/>
    <w:rsid w:val="00631CFF"/>
    <w:rsid w:val="00631E0F"/>
    <w:rsid w:val="00631E85"/>
    <w:rsid w:val="0063208A"/>
    <w:rsid w:val="0063219C"/>
    <w:rsid w:val="0063237F"/>
    <w:rsid w:val="0063241A"/>
    <w:rsid w:val="0063249F"/>
    <w:rsid w:val="00632530"/>
    <w:rsid w:val="0063268F"/>
    <w:rsid w:val="006332E9"/>
    <w:rsid w:val="006335E7"/>
    <w:rsid w:val="00634309"/>
    <w:rsid w:val="00634A0C"/>
    <w:rsid w:val="00634A68"/>
    <w:rsid w:val="00634BBD"/>
    <w:rsid w:val="00634C21"/>
    <w:rsid w:val="00634C9B"/>
    <w:rsid w:val="00634F2F"/>
    <w:rsid w:val="006350C6"/>
    <w:rsid w:val="0063510C"/>
    <w:rsid w:val="006357C6"/>
    <w:rsid w:val="006357D9"/>
    <w:rsid w:val="00635A37"/>
    <w:rsid w:val="00635F25"/>
    <w:rsid w:val="0063652F"/>
    <w:rsid w:val="006369B2"/>
    <w:rsid w:val="00636BFC"/>
    <w:rsid w:val="00637038"/>
    <w:rsid w:val="00637251"/>
    <w:rsid w:val="006375A1"/>
    <w:rsid w:val="006375DC"/>
    <w:rsid w:val="006376C9"/>
    <w:rsid w:val="00637BBB"/>
    <w:rsid w:val="00637CE9"/>
    <w:rsid w:val="00637E9E"/>
    <w:rsid w:val="006400A9"/>
    <w:rsid w:val="006404DB"/>
    <w:rsid w:val="00640C94"/>
    <w:rsid w:val="00640F3B"/>
    <w:rsid w:val="00641184"/>
    <w:rsid w:val="00641879"/>
    <w:rsid w:val="0064193B"/>
    <w:rsid w:val="00641A84"/>
    <w:rsid w:val="00641A93"/>
    <w:rsid w:val="0064213C"/>
    <w:rsid w:val="00642166"/>
    <w:rsid w:val="00642357"/>
    <w:rsid w:val="00642362"/>
    <w:rsid w:val="0064268E"/>
    <w:rsid w:val="00642A19"/>
    <w:rsid w:val="00642FE2"/>
    <w:rsid w:val="00643421"/>
    <w:rsid w:val="006438E1"/>
    <w:rsid w:val="006439FC"/>
    <w:rsid w:val="00643D42"/>
    <w:rsid w:val="00643DC7"/>
    <w:rsid w:val="00644410"/>
    <w:rsid w:val="0064448D"/>
    <w:rsid w:val="006446EC"/>
    <w:rsid w:val="00644766"/>
    <w:rsid w:val="00644795"/>
    <w:rsid w:val="00644CAB"/>
    <w:rsid w:val="00644DCE"/>
    <w:rsid w:val="00644F81"/>
    <w:rsid w:val="0064504F"/>
    <w:rsid w:val="006450D1"/>
    <w:rsid w:val="0064521B"/>
    <w:rsid w:val="006455F5"/>
    <w:rsid w:val="0064571B"/>
    <w:rsid w:val="006461BB"/>
    <w:rsid w:val="00646990"/>
    <w:rsid w:val="00646AFF"/>
    <w:rsid w:val="00646B4B"/>
    <w:rsid w:val="00646C13"/>
    <w:rsid w:val="00646C59"/>
    <w:rsid w:val="00646D21"/>
    <w:rsid w:val="00646E2E"/>
    <w:rsid w:val="00646F54"/>
    <w:rsid w:val="00647193"/>
    <w:rsid w:val="00647541"/>
    <w:rsid w:val="00647723"/>
    <w:rsid w:val="00647999"/>
    <w:rsid w:val="00650061"/>
    <w:rsid w:val="00650604"/>
    <w:rsid w:val="006506B8"/>
    <w:rsid w:val="00650C46"/>
    <w:rsid w:val="0065117B"/>
    <w:rsid w:val="00651301"/>
    <w:rsid w:val="00651442"/>
    <w:rsid w:val="006516B5"/>
    <w:rsid w:val="006516FC"/>
    <w:rsid w:val="00651A9F"/>
    <w:rsid w:val="00651ACB"/>
    <w:rsid w:val="00651F59"/>
    <w:rsid w:val="00652191"/>
    <w:rsid w:val="006524DA"/>
    <w:rsid w:val="0065270A"/>
    <w:rsid w:val="006527AE"/>
    <w:rsid w:val="006527B1"/>
    <w:rsid w:val="00652FD7"/>
    <w:rsid w:val="00653184"/>
    <w:rsid w:val="006532F0"/>
    <w:rsid w:val="006540A0"/>
    <w:rsid w:val="00654139"/>
    <w:rsid w:val="00654538"/>
    <w:rsid w:val="00654600"/>
    <w:rsid w:val="006546F5"/>
    <w:rsid w:val="0065488E"/>
    <w:rsid w:val="0065493F"/>
    <w:rsid w:val="0065498A"/>
    <w:rsid w:val="00654AFF"/>
    <w:rsid w:val="00654B5C"/>
    <w:rsid w:val="006551B4"/>
    <w:rsid w:val="006553E3"/>
    <w:rsid w:val="00655914"/>
    <w:rsid w:val="00655A2F"/>
    <w:rsid w:val="00655A6E"/>
    <w:rsid w:val="00655E98"/>
    <w:rsid w:val="00655FCD"/>
    <w:rsid w:val="00656374"/>
    <w:rsid w:val="006568B2"/>
    <w:rsid w:val="006568D4"/>
    <w:rsid w:val="00656932"/>
    <w:rsid w:val="00656EC5"/>
    <w:rsid w:val="006571DB"/>
    <w:rsid w:val="00657E49"/>
    <w:rsid w:val="0066050B"/>
    <w:rsid w:val="006605B8"/>
    <w:rsid w:val="006607CD"/>
    <w:rsid w:val="00660BBD"/>
    <w:rsid w:val="00661013"/>
    <w:rsid w:val="0066130D"/>
    <w:rsid w:val="0066137A"/>
    <w:rsid w:val="00661469"/>
    <w:rsid w:val="006616F0"/>
    <w:rsid w:val="0066172E"/>
    <w:rsid w:val="006617AD"/>
    <w:rsid w:val="00662013"/>
    <w:rsid w:val="0066281C"/>
    <w:rsid w:val="00662957"/>
    <w:rsid w:val="00662B35"/>
    <w:rsid w:val="00662CED"/>
    <w:rsid w:val="00663337"/>
    <w:rsid w:val="00663628"/>
    <w:rsid w:val="00663673"/>
    <w:rsid w:val="00663693"/>
    <w:rsid w:val="006639DE"/>
    <w:rsid w:val="00663A00"/>
    <w:rsid w:val="00663BC6"/>
    <w:rsid w:val="00663E93"/>
    <w:rsid w:val="00663F79"/>
    <w:rsid w:val="00664219"/>
    <w:rsid w:val="00664232"/>
    <w:rsid w:val="00664570"/>
    <w:rsid w:val="0066507F"/>
    <w:rsid w:val="00665355"/>
    <w:rsid w:val="0066554A"/>
    <w:rsid w:val="006655B2"/>
    <w:rsid w:val="006659B4"/>
    <w:rsid w:val="00666273"/>
    <w:rsid w:val="006662C0"/>
    <w:rsid w:val="00666C7C"/>
    <w:rsid w:val="00666DF3"/>
    <w:rsid w:val="00667471"/>
    <w:rsid w:val="0066767E"/>
    <w:rsid w:val="00667C9A"/>
    <w:rsid w:val="00667ED2"/>
    <w:rsid w:val="006702B1"/>
    <w:rsid w:val="006706F8"/>
    <w:rsid w:val="0067089A"/>
    <w:rsid w:val="00670B00"/>
    <w:rsid w:val="00670D35"/>
    <w:rsid w:val="00671200"/>
    <w:rsid w:val="00671347"/>
    <w:rsid w:val="006714A1"/>
    <w:rsid w:val="006715B8"/>
    <w:rsid w:val="006717C6"/>
    <w:rsid w:val="00671ABA"/>
    <w:rsid w:val="00671D1E"/>
    <w:rsid w:val="006730AB"/>
    <w:rsid w:val="00673540"/>
    <w:rsid w:val="006739CC"/>
    <w:rsid w:val="00673EC3"/>
    <w:rsid w:val="00673F75"/>
    <w:rsid w:val="006742B7"/>
    <w:rsid w:val="00674537"/>
    <w:rsid w:val="0067475E"/>
    <w:rsid w:val="0067489C"/>
    <w:rsid w:val="00675338"/>
    <w:rsid w:val="006755BF"/>
    <w:rsid w:val="00675636"/>
    <w:rsid w:val="00675798"/>
    <w:rsid w:val="00675AAE"/>
    <w:rsid w:val="00675F32"/>
    <w:rsid w:val="006763E9"/>
    <w:rsid w:val="006765D8"/>
    <w:rsid w:val="0067674D"/>
    <w:rsid w:val="00676B87"/>
    <w:rsid w:val="00677029"/>
    <w:rsid w:val="006774CB"/>
    <w:rsid w:val="00677C6D"/>
    <w:rsid w:val="00677D0B"/>
    <w:rsid w:val="00677DA5"/>
    <w:rsid w:val="00680247"/>
    <w:rsid w:val="00680252"/>
    <w:rsid w:val="0068033E"/>
    <w:rsid w:val="00680606"/>
    <w:rsid w:val="00680696"/>
    <w:rsid w:val="00680776"/>
    <w:rsid w:val="00680BC3"/>
    <w:rsid w:val="00680E74"/>
    <w:rsid w:val="00680F74"/>
    <w:rsid w:val="00681178"/>
    <w:rsid w:val="00681982"/>
    <w:rsid w:val="00681B12"/>
    <w:rsid w:val="00681B71"/>
    <w:rsid w:val="00681E17"/>
    <w:rsid w:val="00681F42"/>
    <w:rsid w:val="00681F71"/>
    <w:rsid w:val="0068210A"/>
    <w:rsid w:val="00682129"/>
    <w:rsid w:val="00682187"/>
    <w:rsid w:val="00682249"/>
    <w:rsid w:val="00682341"/>
    <w:rsid w:val="0068289C"/>
    <w:rsid w:val="00682A91"/>
    <w:rsid w:val="006832FF"/>
    <w:rsid w:val="00683329"/>
    <w:rsid w:val="0068338D"/>
    <w:rsid w:val="00683544"/>
    <w:rsid w:val="00683574"/>
    <w:rsid w:val="006837DF"/>
    <w:rsid w:val="006837E1"/>
    <w:rsid w:val="00683C9B"/>
    <w:rsid w:val="00683D2C"/>
    <w:rsid w:val="0068404D"/>
    <w:rsid w:val="006841D8"/>
    <w:rsid w:val="006842D9"/>
    <w:rsid w:val="0068469D"/>
    <w:rsid w:val="006847FD"/>
    <w:rsid w:val="006848B5"/>
    <w:rsid w:val="006849DE"/>
    <w:rsid w:val="00684AC6"/>
    <w:rsid w:val="00684B47"/>
    <w:rsid w:val="00684F07"/>
    <w:rsid w:val="006856FA"/>
    <w:rsid w:val="006859D0"/>
    <w:rsid w:val="00685E54"/>
    <w:rsid w:val="00686013"/>
    <w:rsid w:val="00686275"/>
    <w:rsid w:val="006864B9"/>
    <w:rsid w:val="00686890"/>
    <w:rsid w:val="00686A26"/>
    <w:rsid w:val="00686C24"/>
    <w:rsid w:val="00686D5D"/>
    <w:rsid w:val="00686EE5"/>
    <w:rsid w:val="00686FCE"/>
    <w:rsid w:val="00687087"/>
    <w:rsid w:val="006872B7"/>
    <w:rsid w:val="006875B0"/>
    <w:rsid w:val="0068772B"/>
    <w:rsid w:val="006902AB"/>
    <w:rsid w:val="00690B9E"/>
    <w:rsid w:val="00691519"/>
    <w:rsid w:val="00691805"/>
    <w:rsid w:val="00691C28"/>
    <w:rsid w:val="00691D73"/>
    <w:rsid w:val="00691F80"/>
    <w:rsid w:val="00692CC4"/>
    <w:rsid w:val="00692EA6"/>
    <w:rsid w:val="00693571"/>
    <w:rsid w:val="006936B1"/>
    <w:rsid w:val="006936C8"/>
    <w:rsid w:val="006939D3"/>
    <w:rsid w:val="00693A3F"/>
    <w:rsid w:val="006940FE"/>
    <w:rsid w:val="00694D53"/>
    <w:rsid w:val="00694DA7"/>
    <w:rsid w:val="006952F1"/>
    <w:rsid w:val="00695405"/>
    <w:rsid w:val="00695CB5"/>
    <w:rsid w:val="00695CFB"/>
    <w:rsid w:val="00695FB3"/>
    <w:rsid w:val="00695FEF"/>
    <w:rsid w:val="006960A8"/>
    <w:rsid w:val="006966B6"/>
    <w:rsid w:val="00696918"/>
    <w:rsid w:val="0069696B"/>
    <w:rsid w:val="00696D18"/>
    <w:rsid w:val="00697187"/>
    <w:rsid w:val="006972AB"/>
    <w:rsid w:val="006978FE"/>
    <w:rsid w:val="006979B7"/>
    <w:rsid w:val="00697D79"/>
    <w:rsid w:val="006A0308"/>
    <w:rsid w:val="006A03AB"/>
    <w:rsid w:val="006A05C5"/>
    <w:rsid w:val="006A078B"/>
    <w:rsid w:val="006A09B6"/>
    <w:rsid w:val="006A0BC7"/>
    <w:rsid w:val="006A0C19"/>
    <w:rsid w:val="006A0C63"/>
    <w:rsid w:val="006A0EC8"/>
    <w:rsid w:val="006A1136"/>
    <w:rsid w:val="006A113C"/>
    <w:rsid w:val="006A1469"/>
    <w:rsid w:val="006A1524"/>
    <w:rsid w:val="006A164F"/>
    <w:rsid w:val="006A16F1"/>
    <w:rsid w:val="006A19C8"/>
    <w:rsid w:val="006A1B1D"/>
    <w:rsid w:val="006A1C60"/>
    <w:rsid w:val="006A1C88"/>
    <w:rsid w:val="006A2042"/>
    <w:rsid w:val="006A2051"/>
    <w:rsid w:val="006A23AC"/>
    <w:rsid w:val="006A254F"/>
    <w:rsid w:val="006A284E"/>
    <w:rsid w:val="006A29AA"/>
    <w:rsid w:val="006A2C3E"/>
    <w:rsid w:val="006A2DE2"/>
    <w:rsid w:val="006A2F5C"/>
    <w:rsid w:val="006A33E9"/>
    <w:rsid w:val="006A3672"/>
    <w:rsid w:val="006A36A3"/>
    <w:rsid w:val="006A3897"/>
    <w:rsid w:val="006A38E4"/>
    <w:rsid w:val="006A3B4C"/>
    <w:rsid w:val="006A4169"/>
    <w:rsid w:val="006A4181"/>
    <w:rsid w:val="006A42C4"/>
    <w:rsid w:val="006A4428"/>
    <w:rsid w:val="006A4486"/>
    <w:rsid w:val="006A46A1"/>
    <w:rsid w:val="006A4816"/>
    <w:rsid w:val="006A4A65"/>
    <w:rsid w:val="006A4BB6"/>
    <w:rsid w:val="006A4DE9"/>
    <w:rsid w:val="006A4EA4"/>
    <w:rsid w:val="006A5337"/>
    <w:rsid w:val="006A5349"/>
    <w:rsid w:val="006A56BD"/>
    <w:rsid w:val="006A56C1"/>
    <w:rsid w:val="006A572C"/>
    <w:rsid w:val="006A574D"/>
    <w:rsid w:val="006A5D3D"/>
    <w:rsid w:val="006A601C"/>
    <w:rsid w:val="006A62BC"/>
    <w:rsid w:val="006A64B3"/>
    <w:rsid w:val="006A65AD"/>
    <w:rsid w:val="006A6B41"/>
    <w:rsid w:val="006A6CA7"/>
    <w:rsid w:val="006A6EB8"/>
    <w:rsid w:val="006A6FFE"/>
    <w:rsid w:val="006A709C"/>
    <w:rsid w:val="006A780B"/>
    <w:rsid w:val="006A7BD4"/>
    <w:rsid w:val="006A7D00"/>
    <w:rsid w:val="006B00BD"/>
    <w:rsid w:val="006B0160"/>
    <w:rsid w:val="006B0275"/>
    <w:rsid w:val="006B069C"/>
    <w:rsid w:val="006B0BE9"/>
    <w:rsid w:val="006B0BFF"/>
    <w:rsid w:val="006B0D3B"/>
    <w:rsid w:val="006B0D73"/>
    <w:rsid w:val="006B0E31"/>
    <w:rsid w:val="006B0EBC"/>
    <w:rsid w:val="006B13D0"/>
    <w:rsid w:val="006B16FB"/>
    <w:rsid w:val="006B19F3"/>
    <w:rsid w:val="006B1AD0"/>
    <w:rsid w:val="006B1BBD"/>
    <w:rsid w:val="006B200E"/>
    <w:rsid w:val="006B218E"/>
    <w:rsid w:val="006B2245"/>
    <w:rsid w:val="006B27C9"/>
    <w:rsid w:val="006B2957"/>
    <w:rsid w:val="006B2B35"/>
    <w:rsid w:val="006B2B6C"/>
    <w:rsid w:val="006B2C43"/>
    <w:rsid w:val="006B3027"/>
    <w:rsid w:val="006B37E1"/>
    <w:rsid w:val="006B3E2C"/>
    <w:rsid w:val="006B3FD1"/>
    <w:rsid w:val="006B4556"/>
    <w:rsid w:val="006B4B61"/>
    <w:rsid w:val="006B4BC5"/>
    <w:rsid w:val="006B4E15"/>
    <w:rsid w:val="006B51FF"/>
    <w:rsid w:val="006B5285"/>
    <w:rsid w:val="006B6017"/>
    <w:rsid w:val="006B6101"/>
    <w:rsid w:val="006B61FA"/>
    <w:rsid w:val="006B6273"/>
    <w:rsid w:val="006B63D6"/>
    <w:rsid w:val="006B65C9"/>
    <w:rsid w:val="006B6628"/>
    <w:rsid w:val="006B666D"/>
    <w:rsid w:val="006B6925"/>
    <w:rsid w:val="006B6E11"/>
    <w:rsid w:val="006B6F51"/>
    <w:rsid w:val="006B730B"/>
    <w:rsid w:val="006B7C95"/>
    <w:rsid w:val="006C02E4"/>
    <w:rsid w:val="006C0897"/>
    <w:rsid w:val="006C09E8"/>
    <w:rsid w:val="006C0B93"/>
    <w:rsid w:val="006C0C08"/>
    <w:rsid w:val="006C0C70"/>
    <w:rsid w:val="006C1427"/>
    <w:rsid w:val="006C1822"/>
    <w:rsid w:val="006C19D8"/>
    <w:rsid w:val="006C1A1D"/>
    <w:rsid w:val="006C1B39"/>
    <w:rsid w:val="006C1D37"/>
    <w:rsid w:val="006C1DF5"/>
    <w:rsid w:val="006C22E0"/>
    <w:rsid w:val="006C2AB6"/>
    <w:rsid w:val="006C30F1"/>
    <w:rsid w:val="006C31AE"/>
    <w:rsid w:val="006C3501"/>
    <w:rsid w:val="006C35E1"/>
    <w:rsid w:val="006C38BA"/>
    <w:rsid w:val="006C3A3D"/>
    <w:rsid w:val="006C3CE5"/>
    <w:rsid w:val="006C3F07"/>
    <w:rsid w:val="006C4083"/>
    <w:rsid w:val="006C417A"/>
    <w:rsid w:val="006C41E5"/>
    <w:rsid w:val="006C4291"/>
    <w:rsid w:val="006C4420"/>
    <w:rsid w:val="006C451B"/>
    <w:rsid w:val="006C4831"/>
    <w:rsid w:val="006C495F"/>
    <w:rsid w:val="006C4B7A"/>
    <w:rsid w:val="006C4F9F"/>
    <w:rsid w:val="006C4FBC"/>
    <w:rsid w:val="006C52B4"/>
    <w:rsid w:val="006C53D9"/>
    <w:rsid w:val="006C564C"/>
    <w:rsid w:val="006C58E5"/>
    <w:rsid w:val="006C5BFF"/>
    <w:rsid w:val="006C5D10"/>
    <w:rsid w:val="006C5D70"/>
    <w:rsid w:val="006C5EAD"/>
    <w:rsid w:val="006C5FD5"/>
    <w:rsid w:val="006C626A"/>
    <w:rsid w:val="006C6AFA"/>
    <w:rsid w:val="006C7044"/>
    <w:rsid w:val="006C706A"/>
    <w:rsid w:val="006C763F"/>
    <w:rsid w:val="006C7959"/>
    <w:rsid w:val="006C7A8F"/>
    <w:rsid w:val="006C7CBC"/>
    <w:rsid w:val="006D0537"/>
    <w:rsid w:val="006D0588"/>
    <w:rsid w:val="006D0A22"/>
    <w:rsid w:val="006D0F2E"/>
    <w:rsid w:val="006D0F88"/>
    <w:rsid w:val="006D1222"/>
    <w:rsid w:val="006D12B7"/>
    <w:rsid w:val="006D2013"/>
    <w:rsid w:val="006D213A"/>
    <w:rsid w:val="006D24C1"/>
    <w:rsid w:val="006D26F3"/>
    <w:rsid w:val="006D27A5"/>
    <w:rsid w:val="006D2954"/>
    <w:rsid w:val="006D2D1B"/>
    <w:rsid w:val="006D2D37"/>
    <w:rsid w:val="006D2DC5"/>
    <w:rsid w:val="006D2EB1"/>
    <w:rsid w:val="006D3331"/>
    <w:rsid w:val="006D3352"/>
    <w:rsid w:val="006D38F8"/>
    <w:rsid w:val="006D3D38"/>
    <w:rsid w:val="006D4081"/>
    <w:rsid w:val="006D40A8"/>
    <w:rsid w:val="006D42E3"/>
    <w:rsid w:val="006D4975"/>
    <w:rsid w:val="006D49A3"/>
    <w:rsid w:val="006D4B66"/>
    <w:rsid w:val="006D4E34"/>
    <w:rsid w:val="006D509E"/>
    <w:rsid w:val="006D519B"/>
    <w:rsid w:val="006D5213"/>
    <w:rsid w:val="006D5617"/>
    <w:rsid w:val="006D5D21"/>
    <w:rsid w:val="006D68D7"/>
    <w:rsid w:val="006D6984"/>
    <w:rsid w:val="006D6AE8"/>
    <w:rsid w:val="006D6C42"/>
    <w:rsid w:val="006D72A2"/>
    <w:rsid w:val="006D72C9"/>
    <w:rsid w:val="006D75B4"/>
    <w:rsid w:val="006D7782"/>
    <w:rsid w:val="006D7A5B"/>
    <w:rsid w:val="006D7ACF"/>
    <w:rsid w:val="006E00EE"/>
    <w:rsid w:val="006E041E"/>
    <w:rsid w:val="006E0860"/>
    <w:rsid w:val="006E09F4"/>
    <w:rsid w:val="006E0D2E"/>
    <w:rsid w:val="006E0FFC"/>
    <w:rsid w:val="006E1230"/>
    <w:rsid w:val="006E1BAB"/>
    <w:rsid w:val="006E2030"/>
    <w:rsid w:val="006E206D"/>
    <w:rsid w:val="006E20F4"/>
    <w:rsid w:val="006E2258"/>
    <w:rsid w:val="006E2CF3"/>
    <w:rsid w:val="006E2D15"/>
    <w:rsid w:val="006E2E1F"/>
    <w:rsid w:val="006E30F8"/>
    <w:rsid w:val="006E31FA"/>
    <w:rsid w:val="006E3489"/>
    <w:rsid w:val="006E36C0"/>
    <w:rsid w:val="006E3837"/>
    <w:rsid w:val="006E3C73"/>
    <w:rsid w:val="006E3EAB"/>
    <w:rsid w:val="006E3FFF"/>
    <w:rsid w:val="006E40C2"/>
    <w:rsid w:val="006E44CF"/>
    <w:rsid w:val="006E52D0"/>
    <w:rsid w:val="006E5459"/>
    <w:rsid w:val="006E5530"/>
    <w:rsid w:val="006E57DA"/>
    <w:rsid w:val="006E5AEC"/>
    <w:rsid w:val="006E5EE5"/>
    <w:rsid w:val="006E6166"/>
    <w:rsid w:val="006E6611"/>
    <w:rsid w:val="006E6870"/>
    <w:rsid w:val="006E6894"/>
    <w:rsid w:val="006E6DC2"/>
    <w:rsid w:val="006E7414"/>
    <w:rsid w:val="006E7666"/>
    <w:rsid w:val="006E7894"/>
    <w:rsid w:val="006E7936"/>
    <w:rsid w:val="006E7A1A"/>
    <w:rsid w:val="006E7B73"/>
    <w:rsid w:val="006E7CB1"/>
    <w:rsid w:val="006E7D4F"/>
    <w:rsid w:val="006E7DDA"/>
    <w:rsid w:val="006E7E85"/>
    <w:rsid w:val="006F0034"/>
    <w:rsid w:val="006F0454"/>
    <w:rsid w:val="006F04D4"/>
    <w:rsid w:val="006F05D7"/>
    <w:rsid w:val="006F0676"/>
    <w:rsid w:val="006F0755"/>
    <w:rsid w:val="006F09A4"/>
    <w:rsid w:val="006F1659"/>
    <w:rsid w:val="006F1736"/>
    <w:rsid w:val="006F1D23"/>
    <w:rsid w:val="006F1F37"/>
    <w:rsid w:val="006F2040"/>
    <w:rsid w:val="006F2091"/>
    <w:rsid w:val="006F20EA"/>
    <w:rsid w:val="006F2263"/>
    <w:rsid w:val="006F2582"/>
    <w:rsid w:val="006F25AA"/>
    <w:rsid w:val="006F25DD"/>
    <w:rsid w:val="006F25F2"/>
    <w:rsid w:val="006F2697"/>
    <w:rsid w:val="006F27C0"/>
    <w:rsid w:val="006F2ACD"/>
    <w:rsid w:val="006F2B54"/>
    <w:rsid w:val="006F32F8"/>
    <w:rsid w:val="006F3729"/>
    <w:rsid w:val="006F378A"/>
    <w:rsid w:val="006F392C"/>
    <w:rsid w:val="006F3B12"/>
    <w:rsid w:val="006F3BBF"/>
    <w:rsid w:val="006F3CC5"/>
    <w:rsid w:val="006F43EE"/>
    <w:rsid w:val="006F453B"/>
    <w:rsid w:val="006F4542"/>
    <w:rsid w:val="006F4582"/>
    <w:rsid w:val="006F5488"/>
    <w:rsid w:val="006F54D2"/>
    <w:rsid w:val="006F5866"/>
    <w:rsid w:val="006F5C5F"/>
    <w:rsid w:val="006F5DA1"/>
    <w:rsid w:val="006F6060"/>
    <w:rsid w:val="006F6073"/>
    <w:rsid w:val="006F61B7"/>
    <w:rsid w:val="006F6610"/>
    <w:rsid w:val="006F6844"/>
    <w:rsid w:val="006F68ED"/>
    <w:rsid w:val="006F69D7"/>
    <w:rsid w:val="006F6A10"/>
    <w:rsid w:val="006F6FD3"/>
    <w:rsid w:val="006F7020"/>
    <w:rsid w:val="006F742E"/>
    <w:rsid w:val="006F774F"/>
    <w:rsid w:val="006F7889"/>
    <w:rsid w:val="006F78A2"/>
    <w:rsid w:val="006F7A88"/>
    <w:rsid w:val="006F7AB8"/>
    <w:rsid w:val="006F7B74"/>
    <w:rsid w:val="006F7DC7"/>
    <w:rsid w:val="006F7DD0"/>
    <w:rsid w:val="00700135"/>
    <w:rsid w:val="007001BC"/>
    <w:rsid w:val="00700C64"/>
    <w:rsid w:val="0070106C"/>
    <w:rsid w:val="007014BE"/>
    <w:rsid w:val="007018B7"/>
    <w:rsid w:val="007018E3"/>
    <w:rsid w:val="00701E29"/>
    <w:rsid w:val="00702772"/>
    <w:rsid w:val="00702C9F"/>
    <w:rsid w:val="00702F9E"/>
    <w:rsid w:val="00703584"/>
    <w:rsid w:val="00704BCE"/>
    <w:rsid w:val="00704E52"/>
    <w:rsid w:val="00705140"/>
    <w:rsid w:val="007051A5"/>
    <w:rsid w:val="00705723"/>
    <w:rsid w:val="00705795"/>
    <w:rsid w:val="0070580D"/>
    <w:rsid w:val="00705A4A"/>
    <w:rsid w:val="00705A8F"/>
    <w:rsid w:val="00705C51"/>
    <w:rsid w:val="00705F99"/>
    <w:rsid w:val="00706097"/>
    <w:rsid w:val="0070663E"/>
    <w:rsid w:val="00706AC7"/>
    <w:rsid w:val="00706ADF"/>
    <w:rsid w:val="00706AE6"/>
    <w:rsid w:val="00706BBD"/>
    <w:rsid w:val="00706C56"/>
    <w:rsid w:val="00706D71"/>
    <w:rsid w:val="00707258"/>
    <w:rsid w:val="007073EA"/>
    <w:rsid w:val="0070741E"/>
    <w:rsid w:val="00707442"/>
    <w:rsid w:val="00707576"/>
    <w:rsid w:val="007076B9"/>
    <w:rsid w:val="007078BC"/>
    <w:rsid w:val="00707DD2"/>
    <w:rsid w:val="00707F4A"/>
    <w:rsid w:val="00710235"/>
    <w:rsid w:val="0071024A"/>
    <w:rsid w:val="00710284"/>
    <w:rsid w:val="0071051D"/>
    <w:rsid w:val="00710665"/>
    <w:rsid w:val="007108EE"/>
    <w:rsid w:val="00710957"/>
    <w:rsid w:val="00710B0A"/>
    <w:rsid w:val="00710BC7"/>
    <w:rsid w:val="00710E74"/>
    <w:rsid w:val="007111E3"/>
    <w:rsid w:val="0071140C"/>
    <w:rsid w:val="007118DF"/>
    <w:rsid w:val="00711C8D"/>
    <w:rsid w:val="00712128"/>
    <w:rsid w:val="00712314"/>
    <w:rsid w:val="00712724"/>
    <w:rsid w:val="007127F4"/>
    <w:rsid w:val="00712BFC"/>
    <w:rsid w:val="00712D9B"/>
    <w:rsid w:val="00712FB2"/>
    <w:rsid w:val="0071305F"/>
    <w:rsid w:val="0071389E"/>
    <w:rsid w:val="00713A4F"/>
    <w:rsid w:val="00713A5E"/>
    <w:rsid w:val="00713D12"/>
    <w:rsid w:val="00713F31"/>
    <w:rsid w:val="007143E0"/>
    <w:rsid w:val="007145BE"/>
    <w:rsid w:val="007145F6"/>
    <w:rsid w:val="0071477F"/>
    <w:rsid w:val="007147C1"/>
    <w:rsid w:val="007149AE"/>
    <w:rsid w:val="00714B20"/>
    <w:rsid w:val="00714CF2"/>
    <w:rsid w:val="00714D39"/>
    <w:rsid w:val="00714F32"/>
    <w:rsid w:val="00715744"/>
    <w:rsid w:val="00715AA3"/>
    <w:rsid w:val="00715E2D"/>
    <w:rsid w:val="00715FE9"/>
    <w:rsid w:val="00716270"/>
    <w:rsid w:val="007163E1"/>
    <w:rsid w:val="0071658C"/>
    <w:rsid w:val="007175C9"/>
    <w:rsid w:val="007175F9"/>
    <w:rsid w:val="00717789"/>
    <w:rsid w:val="00717A43"/>
    <w:rsid w:val="00717BAD"/>
    <w:rsid w:val="00717D37"/>
    <w:rsid w:val="00717DA4"/>
    <w:rsid w:val="00717EFE"/>
    <w:rsid w:val="007200E0"/>
    <w:rsid w:val="007201D1"/>
    <w:rsid w:val="007208C9"/>
    <w:rsid w:val="00720FF2"/>
    <w:rsid w:val="00721225"/>
    <w:rsid w:val="007213F9"/>
    <w:rsid w:val="00721595"/>
    <w:rsid w:val="00721CBE"/>
    <w:rsid w:val="00721EAA"/>
    <w:rsid w:val="00722010"/>
    <w:rsid w:val="00722053"/>
    <w:rsid w:val="00722086"/>
    <w:rsid w:val="00722167"/>
    <w:rsid w:val="00722477"/>
    <w:rsid w:val="0072276B"/>
    <w:rsid w:val="00722A7D"/>
    <w:rsid w:val="00722DE7"/>
    <w:rsid w:val="00722E14"/>
    <w:rsid w:val="0072325F"/>
    <w:rsid w:val="0072339A"/>
    <w:rsid w:val="00723FB5"/>
    <w:rsid w:val="00723FD4"/>
    <w:rsid w:val="007248E2"/>
    <w:rsid w:val="00724EDE"/>
    <w:rsid w:val="007252F6"/>
    <w:rsid w:val="00725E72"/>
    <w:rsid w:val="00725FCB"/>
    <w:rsid w:val="00726048"/>
    <w:rsid w:val="00726172"/>
    <w:rsid w:val="00726519"/>
    <w:rsid w:val="00726636"/>
    <w:rsid w:val="0072677F"/>
    <w:rsid w:val="00726DAA"/>
    <w:rsid w:val="00727294"/>
    <w:rsid w:val="007275CD"/>
    <w:rsid w:val="007276A6"/>
    <w:rsid w:val="007279AA"/>
    <w:rsid w:val="007279E5"/>
    <w:rsid w:val="00727B8B"/>
    <w:rsid w:val="00727BD9"/>
    <w:rsid w:val="00727E0F"/>
    <w:rsid w:val="00727ED8"/>
    <w:rsid w:val="007304B6"/>
    <w:rsid w:val="0073075C"/>
    <w:rsid w:val="00730860"/>
    <w:rsid w:val="007310C3"/>
    <w:rsid w:val="00731105"/>
    <w:rsid w:val="007317A1"/>
    <w:rsid w:val="0073192A"/>
    <w:rsid w:val="00731A45"/>
    <w:rsid w:val="00731B24"/>
    <w:rsid w:val="00731DCB"/>
    <w:rsid w:val="00731E5C"/>
    <w:rsid w:val="00732141"/>
    <w:rsid w:val="007326E5"/>
    <w:rsid w:val="00732729"/>
    <w:rsid w:val="00732A0F"/>
    <w:rsid w:val="007331CF"/>
    <w:rsid w:val="0073322E"/>
    <w:rsid w:val="007332F6"/>
    <w:rsid w:val="00733615"/>
    <w:rsid w:val="0073369D"/>
    <w:rsid w:val="00733AFC"/>
    <w:rsid w:val="00733DB0"/>
    <w:rsid w:val="00733E21"/>
    <w:rsid w:val="00733E3F"/>
    <w:rsid w:val="00733EA4"/>
    <w:rsid w:val="00733F7A"/>
    <w:rsid w:val="007348C2"/>
    <w:rsid w:val="00734AD6"/>
    <w:rsid w:val="00734FC2"/>
    <w:rsid w:val="00735132"/>
    <w:rsid w:val="00735800"/>
    <w:rsid w:val="0073585A"/>
    <w:rsid w:val="00735998"/>
    <w:rsid w:val="00735BB0"/>
    <w:rsid w:val="00735D9A"/>
    <w:rsid w:val="00735E6F"/>
    <w:rsid w:val="00735F34"/>
    <w:rsid w:val="007361A6"/>
    <w:rsid w:val="00736B9B"/>
    <w:rsid w:val="00736D1A"/>
    <w:rsid w:val="00736E6F"/>
    <w:rsid w:val="00736F7D"/>
    <w:rsid w:val="007370D1"/>
    <w:rsid w:val="007371C5"/>
    <w:rsid w:val="00737BBE"/>
    <w:rsid w:val="0074010A"/>
    <w:rsid w:val="007402E0"/>
    <w:rsid w:val="007405A2"/>
    <w:rsid w:val="0074082B"/>
    <w:rsid w:val="0074092F"/>
    <w:rsid w:val="00740BA9"/>
    <w:rsid w:val="007410EC"/>
    <w:rsid w:val="0074164C"/>
    <w:rsid w:val="0074167B"/>
    <w:rsid w:val="007416C9"/>
    <w:rsid w:val="00741893"/>
    <w:rsid w:val="00741CDC"/>
    <w:rsid w:val="00741D65"/>
    <w:rsid w:val="00741DEA"/>
    <w:rsid w:val="00742457"/>
    <w:rsid w:val="0074254B"/>
    <w:rsid w:val="00742652"/>
    <w:rsid w:val="007427E4"/>
    <w:rsid w:val="00742C68"/>
    <w:rsid w:val="00742E74"/>
    <w:rsid w:val="00743030"/>
    <w:rsid w:val="007435EA"/>
    <w:rsid w:val="00743672"/>
    <w:rsid w:val="007436EA"/>
    <w:rsid w:val="00743B10"/>
    <w:rsid w:val="00743E19"/>
    <w:rsid w:val="00743E5D"/>
    <w:rsid w:val="00743EDF"/>
    <w:rsid w:val="0074414F"/>
    <w:rsid w:val="007441E2"/>
    <w:rsid w:val="00744714"/>
    <w:rsid w:val="007447AE"/>
    <w:rsid w:val="00744A15"/>
    <w:rsid w:val="00744A7E"/>
    <w:rsid w:val="00744CD2"/>
    <w:rsid w:val="00744EB1"/>
    <w:rsid w:val="00744F9F"/>
    <w:rsid w:val="00745255"/>
    <w:rsid w:val="00745C6F"/>
    <w:rsid w:val="00745CF1"/>
    <w:rsid w:val="00745E56"/>
    <w:rsid w:val="007460E9"/>
    <w:rsid w:val="00746123"/>
    <w:rsid w:val="00746183"/>
    <w:rsid w:val="00746582"/>
    <w:rsid w:val="00746599"/>
    <w:rsid w:val="00746A01"/>
    <w:rsid w:val="00746BD7"/>
    <w:rsid w:val="00746FB2"/>
    <w:rsid w:val="00747046"/>
    <w:rsid w:val="0074721F"/>
    <w:rsid w:val="007472D5"/>
    <w:rsid w:val="00747631"/>
    <w:rsid w:val="007479CE"/>
    <w:rsid w:val="00747E30"/>
    <w:rsid w:val="00750374"/>
    <w:rsid w:val="00750408"/>
    <w:rsid w:val="0075073C"/>
    <w:rsid w:val="0075090B"/>
    <w:rsid w:val="0075099F"/>
    <w:rsid w:val="00750C90"/>
    <w:rsid w:val="00750E71"/>
    <w:rsid w:val="0075117C"/>
    <w:rsid w:val="00751438"/>
    <w:rsid w:val="00751599"/>
    <w:rsid w:val="00751AD9"/>
    <w:rsid w:val="00751AEF"/>
    <w:rsid w:val="00751E09"/>
    <w:rsid w:val="0075203F"/>
    <w:rsid w:val="007522CE"/>
    <w:rsid w:val="0075280E"/>
    <w:rsid w:val="00752EC2"/>
    <w:rsid w:val="00752F22"/>
    <w:rsid w:val="007533D7"/>
    <w:rsid w:val="00753551"/>
    <w:rsid w:val="007539DD"/>
    <w:rsid w:val="00753CC3"/>
    <w:rsid w:val="00753CDE"/>
    <w:rsid w:val="00753D0E"/>
    <w:rsid w:val="0075404F"/>
    <w:rsid w:val="0075406F"/>
    <w:rsid w:val="00754084"/>
    <w:rsid w:val="00754298"/>
    <w:rsid w:val="007542EE"/>
    <w:rsid w:val="00754446"/>
    <w:rsid w:val="007544CD"/>
    <w:rsid w:val="0075495C"/>
    <w:rsid w:val="007552F7"/>
    <w:rsid w:val="007554CB"/>
    <w:rsid w:val="007560BC"/>
    <w:rsid w:val="0075626B"/>
    <w:rsid w:val="00756426"/>
    <w:rsid w:val="007565A3"/>
    <w:rsid w:val="007566E0"/>
    <w:rsid w:val="00756960"/>
    <w:rsid w:val="00756BAC"/>
    <w:rsid w:val="00756C90"/>
    <w:rsid w:val="00756F02"/>
    <w:rsid w:val="00757126"/>
    <w:rsid w:val="0075713C"/>
    <w:rsid w:val="0075730B"/>
    <w:rsid w:val="00757684"/>
    <w:rsid w:val="00757ECF"/>
    <w:rsid w:val="00757FF9"/>
    <w:rsid w:val="00760084"/>
    <w:rsid w:val="0076018A"/>
    <w:rsid w:val="007603DC"/>
    <w:rsid w:val="007607A2"/>
    <w:rsid w:val="007610D0"/>
    <w:rsid w:val="00761925"/>
    <w:rsid w:val="00761C1D"/>
    <w:rsid w:val="00761FFE"/>
    <w:rsid w:val="00762627"/>
    <w:rsid w:val="0076291D"/>
    <w:rsid w:val="00763217"/>
    <w:rsid w:val="00763302"/>
    <w:rsid w:val="0076335D"/>
    <w:rsid w:val="0076363E"/>
    <w:rsid w:val="00763E76"/>
    <w:rsid w:val="00763FA9"/>
    <w:rsid w:val="0076445F"/>
    <w:rsid w:val="007648B0"/>
    <w:rsid w:val="00764DEF"/>
    <w:rsid w:val="00765183"/>
    <w:rsid w:val="00765479"/>
    <w:rsid w:val="00765B7C"/>
    <w:rsid w:val="00765E99"/>
    <w:rsid w:val="00765FE5"/>
    <w:rsid w:val="007665D3"/>
    <w:rsid w:val="007666A3"/>
    <w:rsid w:val="00766A48"/>
    <w:rsid w:val="00766B9B"/>
    <w:rsid w:val="00766D3A"/>
    <w:rsid w:val="00766E30"/>
    <w:rsid w:val="00766F65"/>
    <w:rsid w:val="007671AE"/>
    <w:rsid w:val="007673C2"/>
    <w:rsid w:val="007674ED"/>
    <w:rsid w:val="00767762"/>
    <w:rsid w:val="00767A42"/>
    <w:rsid w:val="00767BDF"/>
    <w:rsid w:val="00767E88"/>
    <w:rsid w:val="00770608"/>
    <w:rsid w:val="0077061A"/>
    <w:rsid w:val="00770676"/>
    <w:rsid w:val="0077074A"/>
    <w:rsid w:val="00770787"/>
    <w:rsid w:val="007708B3"/>
    <w:rsid w:val="00771080"/>
    <w:rsid w:val="00771A91"/>
    <w:rsid w:val="00771A94"/>
    <w:rsid w:val="00771C0B"/>
    <w:rsid w:val="00771CA6"/>
    <w:rsid w:val="00771CE2"/>
    <w:rsid w:val="00771EB4"/>
    <w:rsid w:val="00771EFF"/>
    <w:rsid w:val="0077203D"/>
    <w:rsid w:val="007724B9"/>
    <w:rsid w:val="007724DD"/>
    <w:rsid w:val="00772552"/>
    <w:rsid w:val="00772879"/>
    <w:rsid w:val="00772CCF"/>
    <w:rsid w:val="00772E03"/>
    <w:rsid w:val="00773071"/>
    <w:rsid w:val="00773F64"/>
    <w:rsid w:val="00773FE5"/>
    <w:rsid w:val="00774054"/>
    <w:rsid w:val="007744A2"/>
    <w:rsid w:val="007749DC"/>
    <w:rsid w:val="00774F69"/>
    <w:rsid w:val="007751C9"/>
    <w:rsid w:val="00775865"/>
    <w:rsid w:val="00775B26"/>
    <w:rsid w:val="00776554"/>
    <w:rsid w:val="0077660A"/>
    <w:rsid w:val="0077662B"/>
    <w:rsid w:val="00776CDD"/>
    <w:rsid w:val="00776EC0"/>
    <w:rsid w:val="00777172"/>
    <w:rsid w:val="007772B1"/>
    <w:rsid w:val="0077736A"/>
    <w:rsid w:val="00777BE0"/>
    <w:rsid w:val="00777CE4"/>
    <w:rsid w:val="00777D1D"/>
    <w:rsid w:val="00777E44"/>
    <w:rsid w:val="007803F7"/>
    <w:rsid w:val="00780428"/>
    <w:rsid w:val="0078044B"/>
    <w:rsid w:val="00780505"/>
    <w:rsid w:val="00780646"/>
    <w:rsid w:val="007807D0"/>
    <w:rsid w:val="00781044"/>
    <w:rsid w:val="00781086"/>
    <w:rsid w:val="00781112"/>
    <w:rsid w:val="0078111D"/>
    <w:rsid w:val="00781196"/>
    <w:rsid w:val="00781675"/>
    <w:rsid w:val="00781815"/>
    <w:rsid w:val="00781C46"/>
    <w:rsid w:val="00781DE3"/>
    <w:rsid w:val="007822B7"/>
    <w:rsid w:val="0078266E"/>
    <w:rsid w:val="00782707"/>
    <w:rsid w:val="00782E6B"/>
    <w:rsid w:val="00782F9B"/>
    <w:rsid w:val="0078304B"/>
    <w:rsid w:val="00783412"/>
    <w:rsid w:val="0078366A"/>
    <w:rsid w:val="0078369D"/>
    <w:rsid w:val="00783990"/>
    <w:rsid w:val="00783F48"/>
    <w:rsid w:val="00784043"/>
    <w:rsid w:val="00784082"/>
    <w:rsid w:val="007840AF"/>
    <w:rsid w:val="00784376"/>
    <w:rsid w:val="00784407"/>
    <w:rsid w:val="0078468D"/>
    <w:rsid w:val="00784A3F"/>
    <w:rsid w:val="00784AEC"/>
    <w:rsid w:val="00784B01"/>
    <w:rsid w:val="00784B10"/>
    <w:rsid w:val="00784B83"/>
    <w:rsid w:val="00784BCE"/>
    <w:rsid w:val="00784E1E"/>
    <w:rsid w:val="0078508E"/>
    <w:rsid w:val="00785387"/>
    <w:rsid w:val="007854FE"/>
    <w:rsid w:val="00785B2C"/>
    <w:rsid w:val="00785B7C"/>
    <w:rsid w:val="00785FC2"/>
    <w:rsid w:val="00786173"/>
    <w:rsid w:val="00786864"/>
    <w:rsid w:val="00786A87"/>
    <w:rsid w:val="00786B5D"/>
    <w:rsid w:val="0078727D"/>
    <w:rsid w:val="00787342"/>
    <w:rsid w:val="00787712"/>
    <w:rsid w:val="007877DE"/>
    <w:rsid w:val="00787E33"/>
    <w:rsid w:val="0079000E"/>
    <w:rsid w:val="007901BE"/>
    <w:rsid w:val="00790237"/>
    <w:rsid w:val="0079035E"/>
    <w:rsid w:val="00790454"/>
    <w:rsid w:val="0079072A"/>
    <w:rsid w:val="00790CF7"/>
    <w:rsid w:val="00790DBA"/>
    <w:rsid w:val="00790FEE"/>
    <w:rsid w:val="00791357"/>
    <w:rsid w:val="0079152E"/>
    <w:rsid w:val="00791892"/>
    <w:rsid w:val="00791BF6"/>
    <w:rsid w:val="00791FDE"/>
    <w:rsid w:val="0079206F"/>
    <w:rsid w:val="007920EA"/>
    <w:rsid w:val="00792293"/>
    <w:rsid w:val="007922B9"/>
    <w:rsid w:val="007923AC"/>
    <w:rsid w:val="007923CF"/>
    <w:rsid w:val="007924A1"/>
    <w:rsid w:val="007926C7"/>
    <w:rsid w:val="00792BF8"/>
    <w:rsid w:val="00792C41"/>
    <w:rsid w:val="00792EFD"/>
    <w:rsid w:val="00792F10"/>
    <w:rsid w:val="0079353A"/>
    <w:rsid w:val="00793736"/>
    <w:rsid w:val="007940CE"/>
    <w:rsid w:val="0079423C"/>
    <w:rsid w:val="007946BA"/>
    <w:rsid w:val="007947B2"/>
    <w:rsid w:val="00794B35"/>
    <w:rsid w:val="00794CB0"/>
    <w:rsid w:val="00794D03"/>
    <w:rsid w:val="00795047"/>
    <w:rsid w:val="0079532A"/>
    <w:rsid w:val="00795AB8"/>
    <w:rsid w:val="00795BB7"/>
    <w:rsid w:val="00795D07"/>
    <w:rsid w:val="007960D3"/>
    <w:rsid w:val="0079671E"/>
    <w:rsid w:val="00796B29"/>
    <w:rsid w:val="00796B64"/>
    <w:rsid w:val="00796CD4"/>
    <w:rsid w:val="00797570"/>
    <w:rsid w:val="00797A28"/>
    <w:rsid w:val="00797AF9"/>
    <w:rsid w:val="00797EC1"/>
    <w:rsid w:val="007A00E6"/>
    <w:rsid w:val="007A0172"/>
    <w:rsid w:val="007A027F"/>
    <w:rsid w:val="007A0313"/>
    <w:rsid w:val="007A04C6"/>
    <w:rsid w:val="007A073D"/>
    <w:rsid w:val="007A0EFD"/>
    <w:rsid w:val="007A1183"/>
    <w:rsid w:val="007A12D5"/>
    <w:rsid w:val="007A1337"/>
    <w:rsid w:val="007A1488"/>
    <w:rsid w:val="007A185E"/>
    <w:rsid w:val="007A1CF9"/>
    <w:rsid w:val="007A1DF5"/>
    <w:rsid w:val="007A206E"/>
    <w:rsid w:val="007A2235"/>
    <w:rsid w:val="007A2267"/>
    <w:rsid w:val="007A2997"/>
    <w:rsid w:val="007A2B31"/>
    <w:rsid w:val="007A2D82"/>
    <w:rsid w:val="007A2F8D"/>
    <w:rsid w:val="007A300D"/>
    <w:rsid w:val="007A335E"/>
    <w:rsid w:val="007A3B04"/>
    <w:rsid w:val="007A3D3E"/>
    <w:rsid w:val="007A3F43"/>
    <w:rsid w:val="007A4416"/>
    <w:rsid w:val="007A45EC"/>
    <w:rsid w:val="007A45FE"/>
    <w:rsid w:val="007A4ADF"/>
    <w:rsid w:val="007A5138"/>
    <w:rsid w:val="007A5C49"/>
    <w:rsid w:val="007A5F95"/>
    <w:rsid w:val="007A635B"/>
    <w:rsid w:val="007A6714"/>
    <w:rsid w:val="007A67A4"/>
    <w:rsid w:val="007A69C5"/>
    <w:rsid w:val="007A6C0A"/>
    <w:rsid w:val="007A6C27"/>
    <w:rsid w:val="007A6DE1"/>
    <w:rsid w:val="007A6F00"/>
    <w:rsid w:val="007A7030"/>
    <w:rsid w:val="007A70F7"/>
    <w:rsid w:val="007A739B"/>
    <w:rsid w:val="007A7B6F"/>
    <w:rsid w:val="007A7D04"/>
    <w:rsid w:val="007A7F42"/>
    <w:rsid w:val="007B0099"/>
    <w:rsid w:val="007B0910"/>
    <w:rsid w:val="007B0940"/>
    <w:rsid w:val="007B10EC"/>
    <w:rsid w:val="007B129F"/>
    <w:rsid w:val="007B12E9"/>
    <w:rsid w:val="007B135F"/>
    <w:rsid w:val="007B161A"/>
    <w:rsid w:val="007B1CA3"/>
    <w:rsid w:val="007B2F2E"/>
    <w:rsid w:val="007B3266"/>
    <w:rsid w:val="007B372A"/>
    <w:rsid w:val="007B3A5B"/>
    <w:rsid w:val="007B3BFB"/>
    <w:rsid w:val="007B3D91"/>
    <w:rsid w:val="007B3F24"/>
    <w:rsid w:val="007B412F"/>
    <w:rsid w:val="007B431C"/>
    <w:rsid w:val="007B4780"/>
    <w:rsid w:val="007B524F"/>
    <w:rsid w:val="007B5CC3"/>
    <w:rsid w:val="007B5DE6"/>
    <w:rsid w:val="007B60E8"/>
    <w:rsid w:val="007B6237"/>
    <w:rsid w:val="007B6300"/>
    <w:rsid w:val="007B6E22"/>
    <w:rsid w:val="007B7040"/>
    <w:rsid w:val="007B715A"/>
    <w:rsid w:val="007B73AB"/>
    <w:rsid w:val="007B7459"/>
    <w:rsid w:val="007B74F5"/>
    <w:rsid w:val="007B7ED2"/>
    <w:rsid w:val="007B7F09"/>
    <w:rsid w:val="007C05BC"/>
    <w:rsid w:val="007C061C"/>
    <w:rsid w:val="007C0817"/>
    <w:rsid w:val="007C0848"/>
    <w:rsid w:val="007C08F5"/>
    <w:rsid w:val="007C0F3C"/>
    <w:rsid w:val="007C137F"/>
    <w:rsid w:val="007C14F5"/>
    <w:rsid w:val="007C1527"/>
    <w:rsid w:val="007C168D"/>
    <w:rsid w:val="007C1A7F"/>
    <w:rsid w:val="007C1B1A"/>
    <w:rsid w:val="007C1D3A"/>
    <w:rsid w:val="007C21B0"/>
    <w:rsid w:val="007C259F"/>
    <w:rsid w:val="007C26B1"/>
    <w:rsid w:val="007C2A01"/>
    <w:rsid w:val="007C2A77"/>
    <w:rsid w:val="007C2B11"/>
    <w:rsid w:val="007C2C18"/>
    <w:rsid w:val="007C2CD9"/>
    <w:rsid w:val="007C2D5D"/>
    <w:rsid w:val="007C3038"/>
    <w:rsid w:val="007C3335"/>
    <w:rsid w:val="007C33B5"/>
    <w:rsid w:val="007C352C"/>
    <w:rsid w:val="007C35BE"/>
    <w:rsid w:val="007C3615"/>
    <w:rsid w:val="007C3D2E"/>
    <w:rsid w:val="007C3D64"/>
    <w:rsid w:val="007C3DCB"/>
    <w:rsid w:val="007C40EE"/>
    <w:rsid w:val="007C4142"/>
    <w:rsid w:val="007C41EE"/>
    <w:rsid w:val="007C44F5"/>
    <w:rsid w:val="007C46D9"/>
    <w:rsid w:val="007C49D0"/>
    <w:rsid w:val="007C4DE8"/>
    <w:rsid w:val="007C4EFE"/>
    <w:rsid w:val="007C58B1"/>
    <w:rsid w:val="007C59C6"/>
    <w:rsid w:val="007C5F23"/>
    <w:rsid w:val="007C62E2"/>
    <w:rsid w:val="007C6702"/>
    <w:rsid w:val="007C674D"/>
    <w:rsid w:val="007C69C9"/>
    <w:rsid w:val="007C6B85"/>
    <w:rsid w:val="007C6F0C"/>
    <w:rsid w:val="007C74A5"/>
    <w:rsid w:val="007C75AD"/>
    <w:rsid w:val="007C75F4"/>
    <w:rsid w:val="007C771C"/>
    <w:rsid w:val="007C775F"/>
    <w:rsid w:val="007C7A09"/>
    <w:rsid w:val="007C7A1A"/>
    <w:rsid w:val="007C7AE7"/>
    <w:rsid w:val="007C7EAA"/>
    <w:rsid w:val="007C7F86"/>
    <w:rsid w:val="007D0352"/>
    <w:rsid w:val="007D06F7"/>
    <w:rsid w:val="007D0714"/>
    <w:rsid w:val="007D0836"/>
    <w:rsid w:val="007D0B90"/>
    <w:rsid w:val="007D0F1D"/>
    <w:rsid w:val="007D12D0"/>
    <w:rsid w:val="007D1388"/>
    <w:rsid w:val="007D13B9"/>
    <w:rsid w:val="007D142B"/>
    <w:rsid w:val="007D187F"/>
    <w:rsid w:val="007D18FD"/>
    <w:rsid w:val="007D1EA3"/>
    <w:rsid w:val="007D24DE"/>
    <w:rsid w:val="007D2868"/>
    <w:rsid w:val="007D2920"/>
    <w:rsid w:val="007D2A8D"/>
    <w:rsid w:val="007D2ACF"/>
    <w:rsid w:val="007D2C58"/>
    <w:rsid w:val="007D2D85"/>
    <w:rsid w:val="007D2E4F"/>
    <w:rsid w:val="007D2F98"/>
    <w:rsid w:val="007D2FA3"/>
    <w:rsid w:val="007D31EB"/>
    <w:rsid w:val="007D351A"/>
    <w:rsid w:val="007D3A4A"/>
    <w:rsid w:val="007D3ACB"/>
    <w:rsid w:val="007D3F1E"/>
    <w:rsid w:val="007D49D7"/>
    <w:rsid w:val="007D4AD7"/>
    <w:rsid w:val="007D4B12"/>
    <w:rsid w:val="007D4C2F"/>
    <w:rsid w:val="007D4F6B"/>
    <w:rsid w:val="007D4FD6"/>
    <w:rsid w:val="007D5056"/>
    <w:rsid w:val="007D5111"/>
    <w:rsid w:val="007D51E5"/>
    <w:rsid w:val="007D5639"/>
    <w:rsid w:val="007D59A1"/>
    <w:rsid w:val="007D5BB5"/>
    <w:rsid w:val="007D5C0B"/>
    <w:rsid w:val="007D5E63"/>
    <w:rsid w:val="007D610B"/>
    <w:rsid w:val="007D62A6"/>
    <w:rsid w:val="007D6769"/>
    <w:rsid w:val="007D6804"/>
    <w:rsid w:val="007D75B4"/>
    <w:rsid w:val="007D7937"/>
    <w:rsid w:val="007D79FF"/>
    <w:rsid w:val="007D7D45"/>
    <w:rsid w:val="007D7DE6"/>
    <w:rsid w:val="007D7EF4"/>
    <w:rsid w:val="007E00B5"/>
    <w:rsid w:val="007E0163"/>
    <w:rsid w:val="007E02F4"/>
    <w:rsid w:val="007E038C"/>
    <w:rsid w:val="007E03E4"/>
    <w:rsid w:val="007E0468"/>
    <w:rsid w:val="007E09DC"/>
    <w:rsid w:val="007E0F19"/>
    <w:rsid w:val="007E0FF0"/>
    <w:rsid w:val="007E11EF"/>
    <w:rsid w:val="007E1586"/>
    <w:rsid w:val="007E1628"/>
    <w:rsid w:val="007E1BB6"/>
    <w:rsid w:val="007E1D1D"/>
    <w:rsid w:val="007E1DAC"/>
    <w:rsid w:val="007E1FA6"/>
    <w:rsid w:val="007E20AB"/>
    <w:rsid w:val="007E20CC"/>
    <w:rsid w:val="007E2322"/>
    <w:rsid w:val="007E2456"/>
    <w:rsid w:val="007E24A8"/>
    <w:rsid w:val="007E28B5"/>
    <w:rsid w:val="007E295C"/>
    <w:rsid w:val="007E2C9F"/>
    <w:rsid w:val="007E3006"/>
    <w:rsid w:val="007E3885"/>
    <w:rsid w:val="007E3A54"/>
    <w:rsid w:val="007E3E0B"/>
    <w:rsid w:val="007E3EC4"/>
    <w:rsid w:val="007E3F67"/>
    <w:rsid w:val="007E3FCF"/>
    <w:rsid w:val="007E508E"/>
    <w:rsid w:val="007E50A8"/>
    <w:rsid w:val="007E517A"/>
    <w:rsid w:val="007E5438"/>
    <w:rsid w:val="007E577B"/>
    <w:rsid w:val="007E57EA"/>
    <w:rsid w:val="007E5920"/>
    <w:rsid w:val="007E5B47"/>
    <w:rsid w:val="007E5DA1"/>
    <w:rsid w:val="007E5F2E"/>
    <w:rsid w:val="007E60FE"/>
    <w:rsid w:val="007E653B"/>
    <w:rsid w:val="007E6587"/>
    <w:rsid w:val="007E6670"/>
    <w:rsid w:val="007E6920"/>
    <w:rsid w:val="007E6AFD"/>
    <w:rsid w:val="007E6CC0"/>
    <w:rsid w:val="007E6D25"/>
    <w:rsid w:val="007E70B4"/>
    <w:rsid w:val="007E7176"/>
    <w:rsid w:val="007E72B1"/>
    <w:rsid w:val="007E73FB"/>
    <w:rsid w:val="007E76D5"/>
    <w:rsid w:val="007E7AC3"/>
    <w:rsid w:val="007E7CF2"/>
    <w:rsid w:val="007F01D0"/>
    <w:rsid w:val="007F03A6"/>
    <w:rsid w:val="007F04C6"/>
    <w:rsid w:val="007F0557"/>
    <w:rsid w:val="007F0C49"/>
    <w:rsid w:val="007F1397"/>
    <w:rsid w:val="007F14AE"/>
    <w:rsid w:val="007F1697"/>
    <w:rsid w:val="007F1A8D"/>
    <w:rsid w:val="007F1D7B"/>
    <w:rsid w:val="007F23FB"/>
    <w:rsid w:val="007F2544"/>
    <w:rsid w:val="007F278C"/>
    <w:rsid w:val="007F287A"/>
    <w:rsid w:val="007F2E3F"/>
    <w:rsid w:val="007F33B4"/>
    <w:rsid w:val="007F340B"/>
    <w:rsid w:val="007F39D0"/>
    <w:rsid w:val="007F3B8D"/>
    <w:rsid w:val="007F40D3"/>
    <w:rsid w:val="007F43CE"/>
    <w:rsid w:val="007F46C2"/>
    <w:rsid w:val="007F4862"/>
    <w:rsid w:val="007F4C99"/>
    <w:rsid w:val="007F5274"/>
    <w:rsid w:val="007F52CF"/>
    <w:rsid w:val="007F600A"/>
    <w:rsid w:val="007F65B5"/>
    <w:rsid w:val="007F68A6"/>
    <w:rsid w:val="007F69C0"/>
    <w:rsid w:val="007F6A66"/>
    <w:rsid w:val="007F6DCA"/>
    <w:rsid w:val="007F7307"/>
    <w:rsid w:val="007F7595"/>
    <w:rsid w:val="007F7829"/>
    <w:rsid w:val="007F78BD"/>
    <w:rsid w:val="007F78C2"/>
    <w:rsid w:val="007F79C7"/>
    <w:rsid w:val="007F7A96"/>
    <w:rsid w:val="007F7B6D"/>
    <w:rsid w:val="007F7FED"/>
    <w:rsid w:val="00800FE8"/>
    <w:rsid w:val="008014DB"/>
    <w:rsid w:val="008016BA"/>
    <w:rsid w:val="00801B5A"/>
    <w:rsid w:val="00801F86"/>
    <w:rsid w:val="008021FA"/>
    <w:rsid w:val="00802308"/>
    <w:rsid w:val="00802460"/>
    <w:rsid w:val="0080284E"/>
    <w:rsid w:val="0080294B"/>
    <w:rsid w:val="00802B2D"/>
    <w:rsid w:val="00802DB8"/>
    <w:rsid w:val="008032FD"/>
    <w:rsid w:val="0080346A"/>
    <w:rsid w:val="008034C4"/>
    <w:rsid w:val="0080355B"/>
    <w:rsid w:val="008035C5"/>
    <w:rsid w:val="00803BBC"/>
    <w:rsid w:val="00803C05"/>
    <w:rsid w:val="00803D34"/>
    <w:rsid w:val="00804010"/>
    <w:rsid w:val="00804129"/>
    <w:rsid w:val="00804155"/>
    <w:rsid w:val="00804189"/>
    <w:rsid w:val="00804509"/>
    <w:rsid w:val="00804616"/>
    <w:rsid w:val="00804A1D"/>
    <w:rsid w:val="00804A3E"/>
    <w:rsid w:val="00804C0C"/>
    <w:rsid w:val="00804E2F"/>
    <w:rsid w:val="00804E70"/>
    <w:rsid w:val="0080534C"/>
    <w:rsid w:val="008053FC"/>
    <w:rsid w:val="0080540C"/>
    <w:rsid w:val="0080599D"/>
    <w:rsid w:val="00805BA2"/>
    <w:rsid w:val="00805D1D"/>
    <w:rsid w:val="00805DAC"/>
    <w:rsid w:val="0080690D"/>
    <w:rsid w:val="0080703D"/>
    <w:rsid w:val="008071CB"/>
    <w:rsid w:val="008073A4"/>
    <w:rsid w:val="00807A67"/>
    <w:rsid w:val="00807AA6"/>
    <w:rsid w:val="00807C46"/>
    <w:rsid w:val="00810118"/>
    <w:rsid w:val="008104BA"/>
    <w:rsid w:val="00810513"/>
    <w:rsid w:val="0081052B"/>
    <w:rsid w:val="00810A9C"/>
    <w:rsid w:val="00810ADB"/>
    <w:rsid w:val="00810AEE"/>
    <w:rsid w:val="00811285"/>
    <w:rsid w:val="008112E0"/>
    <w:rsid w:val="00811319"/>
    <w:rsid w:val="0081145B"/>
    <w:rsid w:val="00811578"/>
    <w:rsid w:val="00811720"/>
    <w:rsid w:val="00811E9C"/>
    <w:rsid w:val="008120B0"/>
    <w:rsid w:val="00812236"/>
    <w:rsid w:val="0081232C"/>
    <w:rsid w:val="00812683"/>
    <w:rsid w:val="00812B29"/>
    <w:rsid w:val="00812C53"/>
    <w:rsid w:val="008138D4"/>
    <w:rsid w:val="00813B5F"/>
    <w:rsid w:val="00813DDF"/>
    <w:rsid w:val="00814203"/>
    <w:rsid w:val="0081442E"/>
    <w:rsid w:val="00814831"/>
    <w:rsid w:val="00814837"/>
    <w:rsid w:val="008149D9"/>
    <w:rsid w:val="00814D3D"/>
    <w:rsid w:val="00815DFB"/>
    <w:rsid w:val="008160CA"/>
    <w:rsid w:val="008161B8"/>
    <w:rsid w:val="008162D4"/>
    <w:rsid w:val="0081659D"/>
    <w:rsid w:val="0081684D"/>
    <w:rsid w:val="00816D3E"/>
    <w:rsid w:val="00816F35"/>
    <w:rsid w:val="00817570"/>
    <w:rsid w:val="00817816"/>
    <w:rsid w:val="00817B41"/>
    <w:rsid w:val="00817BE3"/>
    <w:rsid w:val="008200BF"/>
    <w:rsid w:val="008201D6"/>
    <w:rsid w:val="00820251"/>
    <w:rsid w:val="008204B9"/>
    <w:rsid w:val="00820605"/>
    <w:rsid w:val="0082063A"/>
    <w:rsid w:val="00820DC5"/>
    <w:rsid w:val="00820E7A"/>
    <w:rsid w:val="00820F86"/>
    <w:rsid w:val="00821193"/>
    <w:rsid w:val="008211A8"/>
    <w:rsid w:val="0082135D"/>
    <w:rsid w:val="0082142F"/>
    <w:rsid w:val="00821564"/>
    <w:rsid w:val="008216DE"/>
    <w:rsid w:val="008219E7"/>
    <w:rsid w:val="00821A04"/>
    <w:rsid w:val="00821AC1"/>
    <w:rsid w:val="00821BF5"/>
    <w:rsid w:val="00821C27"/>
    <w:rsid w:val="008221E9"/>
    <w:rsid w:val="00822275"/>
    <w:rsid w:val="008223F9"/>
    <w:rsid w:val="00822583"/>
    <w:rsid w:val="00822CAA"/>
    <w:rsid w:val="00823470"/>
    <w:rsid w:val="008234AB"/>
    <w:rsid w:val="008234CE"/>
    <w:rsid w:val="00823740"/>
    <w:rsid w:val="00823836"/>
    <w:rsid w:val="00823894"/>
    <w:rsid w:val="00823A91"/>
    <w:rsid w:val="00823BEB"/>
    <w:rsid w:val="00823DD6"/>
    <w:rsid w:val="00824054"/>
    <w:rsid w:val="0082427E"/>
    <w:rsid w:val="00824B94"/>
    <w:rsid w:val="00824CA2"/>
    <w:rsid w:val="0082500D"/>
    <w:rsid w:val="008258C7"/>
    <w:rsid w:val="00825A44"/>
    <w:rsid w:val="00825AF6"/>
    <w:rsid w:val="00825D5B"/>
    <w:rsid w:val="00825FE6"/>
    <w:rsid w:val="0082667B"/>
    <w:rsid w:val="00826848"/>
    <w:rsid w:val="008268A2"/>
    <w:rsid w:val="008268DC"/>
    <w:rsid w:val="00826D76"/>
    <w:rsid w:val="00826EA8"/>
    <w:rsid w:val="00826FDE"/>
    <w:rsid w:val="0082713F"/>
    <w:rsid w:val="00827A40"/>
    <w:rsid w:val="00827B2E"/>
    <w:rsid w:val="00827BAD"/>
    <w:rsid w:val="00827BCC"/>
    <w:rsid w:val="00827F35"/>
    <w:rsid w:val="008301A9"/>
    <w:rsid w:val="008301DD"/>
    <w:rsid w:val="008303BB"/>
    <w:rsid w:val="00830649"/>
    <w:rsid w:val="00830682"/>
    <w:rsid w:val="00830839"/>
    <w:rsid w:val="008308CD"/>
    <w:rsid w:val="008308D5"/>
    <w:rsid w:val="00830A07"/>
    <w:rsid w:val="00830A6E"/>
    <w:rsid w:val="00831168"/>
    <w:rsid w:val="008314EB"/>
    <w:rsid w:val="00831814"/>
    <w:rsid w:val="00831842"/>
    <w:rsid w:val="00832225"/>
    <w:rsid w:val="00832B6D"/>
    <w:rsid w:val="0083306F"/>
    <w:rsid w:val="008336AC"/>
    <w:rsid w:val="00833AE5"/>
    <w:rsid w:val="00833CA3"/>
    <w:rsid w:val="0083420F"/>
    <w:rsid w:val="008343B6"/>
    <w:rsid w:val="0083449D"/>
    <w:rsid w:val="008345ED"/>
    <w:rsid w:val="00834ADE"/>
    <w:rsid w:val="00835130"/>
    <w:rsid w:val="0083531B"/>
    <w:rsid w:val="0083559A"/>
    <w:rsid w:val="00835885"/>
    <w:rsid w:val="0083590E"/>
    <w:rsid w:val="00835C63"/>
    <w:rsid w:val="00835FBE"/>
    <w:rsid w:val="0083645F"/>
    <w:rsid w:val="00836477"/>
    <w:rsid w:val="00836482"/>
    <w:rsid w:val="008367F7"/>
    <w:rsid w:val="00836B2D"/>
    <w:rsid w:val="00836C6D"/>
    <w:rsid w:val="00837173"/>
    <w:rsid w:val="008372C6"/>
    <w:rsid w:val="008374A9"/>
    <w:rsid w:val="00837CCA"/>
    <w:rsid w:val="00840129"/>
    <w:rsid w:val="00840770"/>
    <w:rsid w:val="00841471"/>
    <w:rsid w:val="00841556"/>
    <w:rsid w:val="00841636"/>
    <w:rsid w:val="00841F95"/>
    <w:rsid w:val="00842243"/>
    <w:rsid w:val="008424A0"/>
    <w:rsid w:val="0084251D"/>
    <w:rsid w:val="008427B5"/>
    <w:rsid w:val="00842897"/>
    <w:rsid w:val="00842B9C"/>
    <w:rsid w:val="00842E68"/>
    <w:rsid w:val="00842EDE"/>
    <w:rsid w:val="00842F2C"/>
    <w:rsid w:val="00842FFB"/>
    <w:rsid w:val="008438D6"/>
    <w:rsid w:val="00843B10"/>
    <w:rsid w:val="00844151"/>
    <w:rsid w:val="00844287"/>
    <w:rsid w:val="008444CA"/>
    <w:rsid w:val="0084453F"/>
    <w:rsid w:val="00844572"/>
    <w:rsid w:val="00844A86"/>
    <w:rsid w:val="00844FBC"/>
    <w:rsid w:val="0084535A"/>
    <w:rsid w:val="00845519"/>
    <w:rsid w:val="00845617"/>
    <w:rsid w:val="008459DD"/>
    <w:rsid w:val="00845A70"/>
    <w:rsid w:val="00845BBE"/>
    <w:rsid w:val="00845D01"/>
    <w:rsid w:val="00845DC6"/>
    <w:rsid w:val="00845FEF"/>
    <w:rsid w:val="00846155"/>
    <w:rsid w:val="00846198"/>
    <w:rsid w:val="0084640F"/>
    <w:rsid w:val="008464BD"/>
    <w:rsid w:val="0084654E"/>
    <w:rsid w:val="00846CD5"/>
    <w:rsid w:val="0084717B"/>
    <w:rsid w:val="008471EB"/>
    <w:rsid w:val="008474B1"/>
    <w:rsid w:val="0084754C"/>
    <w:rsid w:val="00847746"/>
    <w:rsid w:val="00847E64"/>
    <w:rsid w:val="00850012"/>
    <w:rsid w:val="00850283"/>
    <w:rsid w:val="008502EF"/>
    <w:rsid w:val="00850913"/>
    <w:rsid w:val="00850B8B"/>
    <w:rsid w:val="00850C7F"/>
    <w:rsid w:val="00851434"/>
    <w:rsid w:val="00851643"/>
    <w:rsid w:val="00851772"/>
    <w:rsid w:val="00851787"/>
    <w:rsid w:val="00851888"/>
    <w:rsid w:val="00851B0D"/>
    <w:rsid w:val="008527E6"/>
    <w:rsid w:val="0085297C"/>
    <w:rsid w:val="00852A9A"/>
    <w:rsid w:val="00852C1A"/>
    <w:rsid w:val="00852C7C"/>
    <w:rsid w:val="00852DCD"/>
    <w:rsid w:val="00852E9C"/>
    <w:rsid w:val="00853546"/>
    <w:rsid w:val="00853B79"/>
    <w:rsid w:val="00853C13"/>
    <w:rsid w:val="00853E3C"/>
    <w:rsid w:val="0085443E"/>
    <w:rsid w:val="0085449A"/>
    <w:rsid w:val="00854505"/>
    <w:rsid w:val="008545CB"/>
    <w:rsid w:val="00854825"/>
    <w:rsid w:val="008548C1"/>
    <w:rsid w:val="00854B8F"/>
    <w:rsid w:val="00854C22"/>
    <w:rsid w:val="00854FBD"/>
    <w:rsid w:val="0085529A"/>
    <w:rsid w:val="00855416"/>
    <w:rsid w:val="00855BDB"/>
    <w:rsid w:val="00855EB5"/>
    <w:rsid w:val="008560E3"/>
    <w:rsid w:val="00856192"/>
    <w:rsid w:val="00856469"/>
    <w:rsid w:val="008570EF"/>
    <w:rsid w:val="00857199"/>
    <w:rsid w:val="008573D8"/>
    <w:rsid w:val="008578C2"/>
    <w:rsid w:val="008578E1"/>
    <w:rsid w:val="00857BDC"/>
    <w:rsid w:val="0086027A"/>
    <w:rsid w:val="00860562"/>
    <w:rsid w:val="008611DE"/>
    <w:rsid w:val="008615B8"/>
    <w:rsid w:val="008617A8"/>
    <w:rsid w:val="00861B72"/>
    <w:rsid w:val="00861C42"/>
    <w:rsid w:val="00861C50"/>
    <w:rsid w:val="00861FD7"/>
    <w:rsid w:val="008621DA"/>
    <w:rsid w:val="00862402"/>
    <w:rsid w:val="008628B8"/>
    <w:rsid w:val="00862ADF"/>
    <w:rsid w:val="00862FC0"/>
    <w:rsid w:val="00863708"/>
    <w:rsid w:val="0086375B"/>
    <w:rsid w:val="00863C51"/>
    <w:rsid w:val="00863CD2"/>
    <w:rsid w:val="0086437C"/>
    <w:rsid w:val="008643FC"/>
    <w:rsid w:val="008650FE"/>
    <w:rsid w:val="0086544A"/>
    <w:rsid w:val="00865636"/>
    <w:rsid w:val="0086563B"/>
    <w:rsid w:val="0086574F"/>
    <w:rsid w:val="00865C40"/>
    <w:rsid w:val="00865C89"/>
    <w:rsid w:val="00865D59"/>
    <w:rsid w:val="008661FE"/>
    <w:rsid w:val="0086638B"/>
    <w:rsid w:val="008668F4"/>
    <w:rsid w:val="00866A05"/>
    <w:rsid w:val="00866A6B"/>
    <w:rsid w:val="00866D25"/>
    <w:rsid w:val="00866F25"/>
    <w:rsid w:val="008670AD"/>
    <w:rsid w:val="008673E6"/>
    <w:rsid w:val="0086750F"/>
    <w:rsid w:val="0086761C"/>
    <w:rsid w:val="0086777F"/>
    <w:rsid w:val="00867DF7"/>
    <w:rsid w:val="008709A3"/>
    <w:rsid w:val="00870B7E"/>
    <w:rsid w:val="00870D91"/>
    <w:rsid w:val="00870DF6"/>
    <w:rsid w:val="00870EFB"/>
    <w:rsid w:val="00871346"/>
    <w:rsid w:val="008717E9"/>
    <w:rsid w:val="0087219A"/>
    <w:rsid w:val="00872217"/>
    <w:rsid w:val="008723A1"/>
    <w:rsid w:val="008729A0"/>
    <w:rsid w:val="008729A7"/>
    <w:rsid w:val="00872B89"/>
    <w:rsid w:val="00872CAA"/>
    <w:rsid w:val="00872D0F"/>
    <w:rsid w:val="00872EE1"/>
    <w:rsid w:val="00872FA5"/>
    <w:rsid w:val="00873350"/>
    <w:rsid w:val="0087338F"/>
    <w:rsid w:val="00873BD1"/>
    <w:rsid w:val="00873D81"/>
    <w:rsid w:val="00873EE9"/>
    <w:rsid w:val="00874101"/>
    <w:rsid w:val="0087429E"/>
    <w:rsid w:val="008743C1"/>
    <w:rsid w:val="00874603"/>
    <w:rsid w:val="0087479D"/>
    <w:rsid w:val="008747BC"/>
    <w:rsid w:val="0087480F"/>
    <w:rsid w:val="00874BDF"/>
    <w:rsid w:val="00874DEE"/>
    <w:rsid w:val="00874E3E"/>
    <w:rsid w:val="00874F17"/>
    <w:rsid w:val="00875AFA"/>
    <w:rsid w:val="00875BBB"/>
    <w:rsid w:val="00875CB3"/>
    <w:rsid w:val="00875D1A"/>
    <w:rsid w:val="00875DD0"/>
    <w:rsid w:val="00875E46"/>
    <w:rsid w:val="008760AB"/>
    <w:rsid w:val="00876301"/>
    <w:rsid w:val="008766F5"/>
    <w:rsid w:val="00876F19"/>
    <w:rsid w:val="008770E5"/>
    <w:rsid w:val="008770F2"/>
    <w:rsid w:val="0087711A"/>
    <w:rsid w:val="00877126"/>
    <w:rsid w:val="00877395"/>
    <w:rsid w:val="00877588"/>
    <w:rsid w:val="0087786B"/>
    <w:rsid w:val="00877A4B"/>
    <w:rsid w:val="00877BB1"/>
    <w:rsid w:val="00880075"/>
    <w:rsid w:val="0088019D"/>
    <w:rsid w:val="008807C6"/>
    <w:rsid w:val="008808D8"/>
    <w:rsid w:val="00880AA6"/>
    <w:rsid w:val="00880D93"/>
    <w:rsid w:val="00881194"/>
    <w:rsid w:val="008814EB"/>
    <w:rsid w:val="008817DA"/>
    <w:rsid w:val="0088180B"/>
    <w:rsid w:val="00881CCC"/>
    <w:rsid w:val="00881ECE"/>
    <w:rsid w:val="0088232E"/>
    <w:rsid w:val="00882A59"/>
    <w:rsid w:val="00882C6F"/>
    <w:rsid w:val="00882D99"/>
    <w:rsid w:val="00883150"/>
    <w:rsid w:val="00883285"/>
    <w:rsid w:val="008838F0"/>
    <w:rsid w:val="008839B4"/>
    <w:rsid w:val="008849C3"/>
    <w:rsid w:val="00884C48"/>
    <w:rsid w:val="00884F36"/>
    <w:rsid w:val="008856F2"/>
    <w:rsid w:val="00885B63"/>
    <w:rsid w:val="00885F4C"/>
    <w:rsid w:val="00886AD3"/>
    <w:rsid w:val="00887321"/>
    <w:rsid w:val="008873F8"/>
    <w:rsid w:val="0088746A"/>
    <w:rsid w:val="00887690"/>
    <w:rsid w:val="00887793"/>
    <w:rsid w:val="008879B1"/>
    <w:rsid w:val="00887A6D"/>
    <w:rsid w:val="00887ED5"/>
    <w:rsid w:val="00890196"/>
    <w:rsid w:val="0089058A"/>
    <w:rsid w:val="00890B01"/>
    <w:rsid w:val="00890B4D"/>
    <w:rsid w:val="00890CED"/>
    <w:rsid w:val="00890D0D"/>
    <w:rsid w:val="00890F57"/>
    <w:rsid w:val="0089167A"/>
    <w:rsid w:val="00891740"/>
    <w:rsid w:val="00891755"/>
    <w:rsid w:val="00891833"/>
    <w:rsid w:val="00891C34"/>
    <w:rsid w:val="00891E63"/>
    <w:rsid w:val="0089218F"/>
    <w:rsid w:val="00892719"/>
    <w:rsid w:val="008927A6"/>
    <w:rsid w:val="00892809"/>
    <w:rsid w:val="0089289E"/>
    <w:rsid w:val="00892B86"/>
    <w:rsid w:val="00892F5C"/>
    <w:rsid w:val="00893098"/>
    <w:rsid w:val="00893332"/>
    <w:rsid w:val="008933AC"/>
    <w:rsid w:val="0089340C"/>
    <w:rsid w:val="008935AC"/>
    <w:rsid w:val="0089395B"/>
    <w:rsid w:val="00893B94"/>
    <w:rsid w:val="00893DFD"/>
    <w:rsid w:val="00893FE8"/>
    <w:rsid w:val="00894380"/>
    <w:rsid w:val="00894435"/>
    <w:rsid w:val="008946F6"/>
    <w:rsid w:val="008948E6"/>
    <w:rsid w:val="00894993"/>
    <w:rsid w:val="00895037"/>
    <w:rsid w:val="00895568"/>
    <w:rsid w:val="00895717"/>
    <w:rsid w:val="00895D3F"/>
    <w:rsid w:val="00895DC9"/>
    <w:rsid w:val="00895E7F"/>
    <w:rsid w:val="00895F2C"/>
    <w:rsid w:val="00896651"/>
    <w:rsid w:val="0089720D"/>
    <w:rsid w:val="00897269"/>
    <w:rsid w:val="00897492"/>
    <w:rsid w:val="008977B8"/>
    <w:rsid w:val="00897AB7"/>
    <w:rsid w:val="00897C7F"/>
    <w:rsid w:val="00897E96"/>
    <w:rsid w:val="008A016D"/>
    <w:rsid w:val="008A020E"/>
    <w:rsid w:val="008A032D"/>
    <w:rsid w:val="008A038D"/>
    <w:rsid w:val="008A0419"/>
    <w:rsid w:val="008A0627"/>
    <w:rsid w:val="008A070A"/>
    <w:rsid w:val="008A0A81"/>
    <w:rsid w:val="008A0B8C"/>
    <w:rsid w:val="008A0E61"/>
    <w:rsid w:val="008A111B"/>
    <w:rsid w:val="008A11B6"/>
    <w:rsid w:val="008A1456"/>
    <w:rsid w:val="008A1E38"/>
    <w:rsid w:val="008A20AF"/>
    <w:rsid w:val="008A22D5"/>
    <w:rsid w:val="008A257F"/>
    <w:rsid w:val="008A282C"/>
    <w:rsid w:val="008A2D39"/>
    <w:rsid w:val="008A2D98"/>
    <w:rsid w:val="008A2E6C"/>
    <w:rsid w:val="008A2FA3"/>
    <w:rsid w:val="008A3352"/>
    <w:rsid w:val="008A3683"/>
    <w:rsid w:val="008A3AB5"/>
    <w:rsid w:val="008A4239"/>
    <w:rsid w:val="008A4797"/>
    <w:rsid w:val="008A4A34"/>
    <w:rsid w:val="008A4CDD"/>
    <w:rsid w:val="008A502C"/>
    <w:rsid w:val="008A51B1"/>
    <w:rsid w:val="008A51C1"/>
    <w:rsid w:val="008A5479"/>
    <w:rsid w:val="008A576C"/>
    <w:rsid w:val="008A58AC"/>
    <w:rsid w:val="008A5BE6"/>
    <w:rsid w:val="008A5DD1"/>
    <w:rsid w:val="008A5E89"/>
    <w:rsid w:val="008A6312"/>
    <w:rsid w:val="008A6773"/>
    <w:rsid w:val="008A6B65"/>
    <w:rsid w:val="008A777C"/>
    <w:rsid w:val="008A77C5"/>
    <w:rsid w:val="008A787F"/>
    <w:rsid w:val="008A79F7"/>
    <w:rsid w:val="008A7CB5"/>
    <w:rsid w:val="008A7ED0"/>
    <w:rsid w:val="008B0135"/>
    <w:rsid w:val="008B01FB"/>
    <w:rsid w:val="008B0270"/>
    <w:rsid w:val="008B05D0"/>
    <w:rsid w:val="008B066E"/>
    <w:rsid w:val="008B0868"/>
    <w:rsid w:val="008B1213"/>
    <w:rsid w:val="008B13DB"/>
    <w:rsid w:val="008B14B2"/>
    <w:rsid w:val="008B199C"/>
    <w:rsid w:val="008B1AC0"/>
    <w:rsid w:val="008B1D59"/>
    <w:rsid w:val="008B1E8B"/>
    <w:rsid w:val="008B21F4"/>
    <w:rsid w:val="008B222E"/>
    <w:rsid w:val="008B2445"/>
    <w:rsid w:val="008B2491"/>
    <w:rsid w:val="008B25FC"/>
    <w:rsid w:val="008B26CE"/>
    <w:rsid w:val="008B2711"/>
    <w:rsid w:val="008B2CBC"/>
    <w:rsid w:val="008B307D"/>
    <w:rsid w:val="008B3550"/>
    <w:rsid w:val="008B3A2E"/>
    <w:rsid w:val="008B3BA2"/>
    <w:rsid w:val="008B3CCD"/>
    <w:rsid w:val="008B3E53"/>
    <w:rsid w:val="008B3F89"/>
    <w:rsid w:val="008B4F77"/>
    <w:rsid w:val="008B55D3"/>
    <w:rsid w:val="008B598D"/>
    <w:rsid w:val="008B60EE"/>
    <w:rsid w:val="008B7034"/>
    <w:rsid w:val="008B747E"/>
    <w:rsid w:val="008B7589"/>
    <w:rsid w:val="008B7595"/>
    <w:rsid w:val="008B772D"/>
    <w:rsid w:val="008B7E27"/>
    <w:rsid w:val="008B7E34"/>
    <w:rsid w:val="008C0255"/>
    <w:rsid w:val="008C0B4F"/>
    <w:rsid w:val="008C0EE4"/>
    <w:rsid w:val="008C0F7D"/>
    <w:rsid w:val="008C1533"/>
    <w:rsid w:val="008C188F"/>
    <w:rsid w:val="008C1EA3"/>
    <w:rsid w:val="008C2205"/>
    <w:rsid w:val="008C2209"/>
    <w:rsid w:val="008C2300"/>
    <w:rsid w:val="008C2595"/>
    <w:rsid w:val="008C2779"/>
    <w:rsid w:val="008C27C7"/>
    <w:rsid w:val="008C27E2"/>
    <w:rsid w:val="008C288C"/>
    <w:rsid w:val="008C2A69"/>
    <w:rsid w:val="008C2AC4"/>
    <w:rsid w:val="008C2C4D"/>
    <w:rsid w:val="008C2CA4"/>
    <w:rsid w:val="008C2E2E"/>
    <w:rsid w:val="008C2FBF"/>
    <w:rsid w:val="008C31A0"/>
    <w:rsid w:val="008C330A"/>
    <w:rsid w:val="008C3360"/>
    <w:rsid w:val="008C3A9C"/>
    <w:rsid w:val="008C3FB9"/>
    <w:rsid w:val="008C40BB"/>
    <w:rsid w:val="008C4B59"/>
    <w:rsid w:val="008C50E1"/>
    <w:rsid w:val="008C52E8"/>
    <w:rsid w:val="008C5CD0"/>
    <w:rsid w:val="008C5D8F"/>
    <w:rsid w:val="008C5E20"/>
    <w:rsid w:val="008C60E1"/>
    <w:rsid w:val="008C6224"/>
    <w:rsid w:val="008C63EC"/>
    <w:rsid w:val="008C6532"/>
    <w:rsid w:val="008C6612"/>
    <w:rsid w:val="008C6806"/>
    <w:rsid w:val="008C68D7"/>
    <w:rsid w:val="008C6A79"/>
    <w:rsid w:val="008C6B90"/>
    <w:rsid w:val="008C6EC4"/>
    <w:rsid w:val="008C767E"/>
    <w:rsid w:val="008C7949"/>
    <w:rsid w:val="008C7C38"/>
    <w:rsid w:val="008C7D2E"/>
    <w:rsid w:val="008C7E6C"/>
    <w:rsid w:val="008C7F8B"/>
    <w:rsid w:val="008C7FDC"/>
    <w:rsid w:val="008D034A"/>
    <w:rsid w:val="008D0628"/>
    <w:rsid w:val="008D0F9D"/>
    <w:rsid w:val="008D1350"/>
    <w:rsid w:val="008D1966"/>
    <w:rsid w:val="008D19EF"/>
    <w:rsid w:val="008D1A33"/>
    <w:rsid w:val="008D1B73"/>
    <w:rsid w:val="008D1F6B"/>
    <w:rsid w:val="008D202E"/>
    <w:rsid w:val="008D2295"/>
    <w:rsid w:val="008D2422"/>
    <w:rsid w:val="008D2738"/>
    <w:rsid w:val="008D28DD"/>
    <w:rsid w:val="008D29F0"/>
    <w:rsid w:val="008D2C15"/>
    <w:rsid w:val="008D2E0B"/>
    <w:rsid w:val="008D32C3"/>
    <w:rsid w:val="008D34CB"/>
    <w:rsid w:val="008D355F"/>
    <w:rsid w:val="008D3B05"/>
    <w:rsid w:val="008D3E2C"/>
    <w:rsid w:val="008D42B4"/>
    <w:rsid w:val="008D4359"/>
    <w:rsid w:val="008D48CD"/>
    <w:rsid w:val="008D4948"/>
    <w:rsid w:val="008D4D53"/>
    <w:rsid w:val="008D4ECA"/>
    <w:rsid w:val="008D51C4"/>
    <w:rsid w:val="008D5220"/>
    <w:rsid w:val="008D52BD"/>
    <w:rsid w:val="008D5348"/>
    <w:rsid w:val="008D53BC"/>
    <w:rsid w:val="008D54C0"/>
    <w:rsid w:val="008D579E"/>
    <w:rsid w:val="008D5849"/>
    <w:rsid w:val="008D59D4"/>
    <w:rsid w:val="008D5A4D"/>
    <w:rsid w:val="008D5E94"/>
    <w:rsid w:val="008D61EA"/>
    <w:rsid w:val="008D6BB8"/>
    <w:rsid w:val="008D6CD9"/>
    <w:rsid w:val="008D70A5"/>
    <w:rsid w:val="008D720B"/>
    <w:rsid w:val="008D7245"/>
    <w:rsid w:val="008D7351"/>
    <w:rsid w:val="008D7495"/>
    <w:rsid w:val="008D774A"/>
    <w:rsid w:val="008D7A5B"/>
    <w:rsid w:val="008E028B"/>
    <w:rsid w:val="008E0752"/>
    <w:rsid w:val="008E0911"/>
    <w:rsid w:val="008E0A19"/>
    <w:rsid w:val="008E0CFD"/>
    <w:rsid w:val="008E1265"/>
    <w:rsid w:val="008E139F"/>
    <w:rsid w:val="008E1547"/>
    <w:rsid w:val="008E1644"/>
    <w:rsid w:val="008E1AAD"/>
    <w:rsid w:val="008E1D72"/>
    <w:rsid w:val="008E1D93"/>
    <w:rsid w:val="008E1F12"/>
    <w:rsid w:val="008E2149"/>
    <w:rsid w:val="008E2545"/>
    <w:rsid w:val="008E2EB9"/>
    <w:rsid w:val="008E33BB"/>
    <w:rsid w:val="008E3401"/>
    <w:rsid w:val="008E3483"/>
    <w:rsid w:val="008E3714"/>
    <w:rsid w:val="008E3970"/>
    <w:rsid w:val="008E3B54"/>
    <w:rsid w:val="008E3BE4"/>
    <w:rsid w:val="008E3C19"/>
    <w:rsid w:val="008E3D15"/>
    <w:rsid w:val="008E3F9B"/>
    <w:rsid w:val="008E46AB"/>
    <w:rsid w:val="008E49A1"/>
    <w:rsid w:val="008E4B5B"/>
    <w:rsid w:val="008E4BC7"/>
    <w:rsid w:val="008E4BCB"/>
    <w:rsid w:val="008E4DF1"/>
    <w:rsid w:val="008E547F"/>
    <w:rsid w:val="008E56FD"/>
    <w:rsid w:val="008E5F30"/>
    <w:rsid w:val="008E624A"/>
    <w:rsid w:val="008E6317"/>
    <w:rsid w:val="008E6EC8"/>
    <w:rsid w:val="008E70FF"/>
    <w:rsid w:val="008E7A1F"/>
    <w:rsid w:val="008F0185"/>
    <w:rsid w:val="008F0589"/>
    <w:rsid w:val="008F05D4"/>
    <w:rsid w:val="008F071D"/>
    <w:rsid w:val="008F07D1"/>
    <w:rsid w:val="008F0A8B"/>
    <w:rsid w:val="008F0F8E"/>
    <w:rsid w:val="008F105A"/>
    <w:rsid w:val="008F10BB"/>
    <w:rsid w:val="008F1274"/>
    <w:rsid w:val="008F12DD"/>
    <w:rsid w:val="008F138A"/>
    <w:rsid w:val="008F142C"/>
    <w:rsid w:val="008F14F1"/>
    <w:rsid w:val="008F1554"/>
    <w:rsid w:val="008F1734"/>
    <w:rsid w:val="008F1884"/>
    <w:rsid w:val="008F1931"/>
    <w:rsid w:val="008F19EB"/>
    <w:rsid w:val="008F1AAA"/>
    <w:rsid w:val="008F1AE2"/>
    <w:rsid w:val="008F1C60"/>
    <w:rsid w:val="008F24D2"/>
    <w:rsid w:val="008F26B5"/>
    <w:rsid w:val="008F2763"/>
    <w:rsid w:val="008F27A0"/>
    <w:rsid w:val="008F29C1"/>
    <w:rsid w:val="008F2A3A"/>
    <w:rsid w:val="008F2CA7"/>
    <w:rsid w:val="008F2D38"/>
    <w:rsid w:val="008F2FC6"/>
    <w:rsid w:val="008F30C2"/>
    <w:rsid w:val="008F32A4"/>
    <w:rsid w:val="008F3C58"/>
    <w:rsid w:val="008F41C8"/>
    <w:rsid w:val="008F4630"/>
    <w:rsid w:val="008F4784"/>
    <w:rsid w:val="008F4933"/>
    <w:rsid w:val="008F4BDA"/>
    <w:rsid w:val="008F4E04"/>
    <w:rsid w:val="008F4E8C"/>
    <w:rsid w:val="008F51A2"/>
    <w:rsid w:val="008F536F"/>
    <w:rsid w:val="008F54EA"/>
    <w:rsid w:val="008F55DF"/>
    <w:rsid w:val="008F5666"/>
    <w:rsid w:val="008F5AD1"/>
    <w:rsid w:val="008F5E16"/>
    <w:rsid w:val="008F5F94"/>
    <w:rsid w:val="008F5FF4"/>
    <w:rsid w:val="008F60BB"/>
    <w:rsid w:val="008F61A8"/>
    <w:rsid w:val="008F67B0"/>
    <w:rsid w:val="008F6819"/>
    <w:rsid w:val="008F685D"/>
    <w:rsid w:val="008F6C69"/>
    <w:rsid w:val="008F72BC"/>
    <w:rsid w:val="008F76CF"/>
    <w:rsid w:val="008F7B60"/>
    <w:rsid w:val="008F7F46"/>
    <w:rsid w:val="009005CE"/>
    <w:rsid w:val="00900617"/>
    <w:rsid w:val="009006F3"/>
    <w:rsid w:val="009009A1"/>
    <w:rsid w:val="00900E08"/>
    <w:rsid w:val="00901135"/>
    <w:rsid w:val="009017E0"/>
    <w:rsid w:val="00901823"/>
    <w:rsid w:val="0090190B"/>
    <w:rsid w:val="00901FA5"/>
    <w:rsid w:val="0090204C"/>
    <w:rsid w:val="009021B7"/>
    <w:rsid w:val="0090223C"/>
    <w:rsid w:val="00902657"/>
    <w:rsid w:val="00902746"/>
    <w:rsid w:val="00902803"/>
    <w:rsid w:val="00902B2D"/>
    <w:rsid w:val="00902BFD"/>
    <w:rsid w:val="00902EB4"/>
    <w:rsid w:val="00902F66"/>
    <w:rsid w:val="009035D1"/>
    <w:rsid w:val="00903832"/>
    <w:rsid w:val="00903BD4"/>
    <w:rsid w:val="0090408A"/>
    <w:rsid w:val="009042C6"/>
    <w:rsid w:val="009044AA"/>
    <w:rsid w:val="009044D4"/>
    <w:rsid w:val="00904559"/>
    <w:rsid w:val="00904918"/>
    <w:rsid w:val="0090498B"/>
    <w:rsid w:val="00904CD6"/>
    <w:rsid w:val="00904D98"/>
    <w:rsid w:val="00904E0C"/>
    <w:rsid w:val="00904E4D"/>
    <w:rsid w:val="00904F74"/>
    <w:rsid w:val="0090539D"/>
    <w:rsid w:val="00905503"/>
    <w:rsid w:val="00905768"/>
    <w:rsid w:val="009057BA"/>
    <w:rsid w:val="00905862"/>
    <w:rsid w:val="00905F11"/>
    <w:rsid w:val="009060B8"/>
    <w:rsid w:val="00906AB3"/>
    <w:rsid w:val="00906C60"/>
    <w:rsid w:val="00906E77"/>
    <w:rsid w:val="00907286"/>
    <w:rsid w:val="0090736B"/>
    <w:rsid w:val="00907391"/>
    <w:rsid w:val="0090740A"/>
    <w:rsid w:val="00907561"/>
    <w:rsid w:val="00907658"/>
    <w:rsid w:val="00907848"/>
    <w:rsid w:val="009079A9"/>
    <w:rsid w:val="00907AD1"/>
    <w:rsid w:val="00907CAB"/>
    <w:rsid w:val="00907F12"/>
    <w:rsid w:val="00910336"/>
    <w:rsid w:val="009107AC"/>
    <w:rsid w:val="00910810"/>
    <w:rsid w:val="00910DC1"/>
    <w:rsid w:val="00910DE4"/>
    <w:rsid w:val="0091115E"/>
    <w:rsid w:val="00911435"/>
    <w:rsid w:val="009114E9"/>
    <w:rsid w:val="009118F2"/>
    <w:rsid w:val="009119B0"/>
    <w:rsid w:val="009127BF"/>
    <w:rsid w:val="00912AC3"/>
    <w:rsid w:val="00912DD5"/>
    <w:rsid w:val="0091323B"/>
    <w:rsid w:val="00913302"/>
    <w:rsid w:val="009134E3"/>
    <w:rsid w:val="00913744"/>
    <w:rsid w:val="009137EA"/>
    <w:rsid w:val="0091389F"/>
    <w:rsid w:val="00913D8D"/>
    <w:rsid w:val="00913F22"/>
    <w:rsid w:val="00913F97"/>
    <w:rsid w:val="00913FFF"/>
    <w:rsid w:val="00914275"/>
    <w:rsid w:val="009145A6"/>
    <w:rsid w:val="00914621"/>
    <w:rsid w:val="0091477A"/>
    <w:rsid w:val="009147BF"/>
    <w:rsid w:val="009147D5"/>
    <w:rsid w:val="0091481D"/>
    <w:rsid w:val="00914E2D"/>
    <w:rsid w:val="00915273"/>
    <w:rsid w:val="009153E0"/>
    <w:rsid w:val="0091547B"/>
    <w:rsid w:val="00915724"/>
    <w:rsid w:val="00916069"/>
    <w:rsid w:val="009161FA"/>
    <w:rsid w:val="00916656"/>
    <w:rsid w:val="009167D5"/>
    <w:rsid w:val="00916BB1"/>
    <w:rsid w:val="00916F0A"/>
    <w:rsid w:val="00916F77"/>
    <w:rsid w:val="00917165"/>
    <w:rsid w:val="00917696"/>
    <w:rsid w:val="00917B4E"/>
    <w:rsid w:val="00917D13"/>
    <w:rsid w:val="009202A5"/>
    <w:rsid w:val="0092038B"/>
    <w:rsid w:val="00921100"/>
    <w:rsid w:val="00921463"/>
    <w:rsid w:val="009216A7"/>
    <w:rsid w:val="00921DB2"/>
    <w:rsid w:val="00921DF4"/>
    <w:rsid w:val="0092207D"/>
    <w:rsid w:val="009221AD"/>
    <w:rsid w:val="00922459"/>
    <w:rsid w:val="00922887"/>
    <w:rsid w:val="00922973"/>
    <w:rsid w:val="00922AA9"/>
    <w:rsid w:val="00922BE1"/>
    <w:rsid w:val="00923623"/>
    <w:rsid w:val="0092377F"/>
    <w:rsid w:val="00923827"/>
    <w:rsid w:val="00923CA7"/>
    <w:rsid w:val="00923FBF"/>
    <w:rsid w:val="0092433B"/>
    <w:rsid w:val="009246F0"/>
    <w:rsid w:val="00924789"/>
    <w:rsid w:val="00924CFC"/>
    <w:rsid w:val="009250F5"/>
    <w:rsid w:val="00925110"/>
    <w:rsid w:val="009251BA"/>
    <w:rsid w:val="009253EC"/>
    <w:rsid w:val="00925E44"/>
    <w:rsid w:val="009261D4"/>
    <w:rsid w:val="0092637A"/>
    <w:rsid w:val="00926401"/>
    <w:rsid w:val="00926955"/>
    <w:rsid w:val="0092739F"/>
    <w:rsid w:val="00927817"/>
    <w:rsid w:val="0092781F"/>
    <w:rsid w:val="00927869"/>
    <w:rsid w:val="009279D2"/>
    <w:rsid w:val="0093007C"/>
    <w:rsid w:val="0093016F"/>
    <w:rsid w:val="00930388"/>
    <w:rsid w:val="00930549"/>
    <w:rsid w:val="00930D1F"/>
    <w:rsid w:val="00930DF7"/>
    <w:rsid w:val="00930F17"/>
    <w:rsid w:val="00931C1E"/>
    <w:rsid w:val="00931C72"/>
    <w:rsid w:val="00931F0A"/>
    <w:rsid w:val="0093232B"/>
    <w:rsid w:val="009323D9"/>
    <w:rsid w:val="009327E6"/>
    <w:rsid w:val="0093295C"/>
    <w:rsid w:val="009329C6"/>
    <w:rsid w:val="00932A1B"/>
    <w:rsid w:val="00932C1D"/>
    <w:rsid w:val="00932C69"/>
    <w:rsid w:val="00932EAD"/>
    <w:rsid w:val="009330F9"/>
    <w:rsid w:val="009331B9"/>
    <w:rsid w:val="0093330A"/>
    <w:rsid w:val="009334C3"/>
    <w:rsid w:val="00933689"/>
    <w:rsid w:val="00933BAB"/>
    <w:rsid w:val="00933D1A"/>
    <w:rsid w:val="00934215"/>
    <w:rsid w:val="009343D8"/>
    <w:rsid w:val="00934660"/>
    <w:rsid w:val="0093470E"/>
    <w:rsid w:val="00934ADD"/>
    <w:rsid w:val="00934EA4"/>
    <w:rsid w:val="00934F95"/>
    <w:rsid w:val="00935108"/>
    <w:rsid w:val="009351C6"/>
    <w:rsid w:val="009355F3"/>
    <w:rsid w:val="00935AE2"/>
    <w:rsid w:val="00935E74"/>
    <w:rsid w:val="0093616F"/>
    <w:rsid w:val="0093619A"/>
    <w:rsid w:val="00936919"/>
    <w:rsid w:val="00936931"/>
    <w:rsid w:val="00936B69"/>
    <w:rsid w:val="00937221"/>
    <w:rsid w:val="00937395"/>
    <w:rsid w:val="00937F0E"/>
    <w:rsid w:val="009401C7"/>
    <w:rsid w:val="00940219"/>
    <w:rsid w:val="009406CA"/>
    <w:rsid w:val="00940FD2"/>
    <w:rsid w:val="00941312"/>
    <w:rsid w:val="00941358"/>
    <w:rsid w:val="009413D2"/>
    <w:rsid w:val="0094141A"/>
    <w:rsid w:val="0094149E"/>
    <w:rsid w:val="0094156C"/>
    <w:rsid w:val="009416D0"/>
    <w:rsid w:val="00941AE7"/>
    <w:rsid w:val="00941B15"/>
    <w:rsid w:val="00941BF6"/>
    <w:rsid w:val="00941E48"/>
    <w:rsid w:val="009421C5"/>
    <w:rsid w:val="009421F7"/>
    <w:rsid w:val="009426A2"/>
    <w:rsid w:val="0094279C"/>
    <w:rsid w:val="00942955"/>
    <w:rsid w:val="00942968"/>
    <w:rsid w:val="00942A9E"/>
    <w:rsid w:val="00942AD3"/>
    <w:rsid w:val="00942B97"/>
    <w:rsid w:val="00942CC5"/>
    <w:rsid w:val="00942EB1"/>
    <w:rsid w:val="00942F00"/>
    <w:rsid w:val="00942FC7"/>
    <w:rsid w:val="00943170"/>
    <w:rsid w:val="00943BA3"/>
    <w:rsid w:val="00943BCA"/>
    <w:rsid w:val="00943C15"/>
    <w:rsid w:val="00943E29"/>
    <w:rsid w:val="00944D97"/>
    <w:rsid w:val="0094566B"/>
    <w:rsid w:val="00945F89"/>
    <w:rsid w:val="009460D0"/>
    <w:rsid w:val="009460ED"/>
    <w:rsid w:val="009462EA"/>
    <w:rsid w:val="009468D0"/>
    <w:rsid w:val="00946A54"/>
    <w:rsid w:val="00947187"/>
    <w:rsid w:val="009477F5"/>
    <w:rsid w:val="009479FB"/>
    <w:rsid w:val="00947DF7"/>
    <w:rsid w:val="00947E5E"/>
    <w:rsid w:val="009500E4"/>
    <w:rsid w:val="00950299"/>
    <w:rsid w:val="0095073C"/>
    <w:rsid w:val="00950761"/>
    <w:rsid w:val="009509C1"/>
    <w:rsid w:val="00950CD2"/>
    <w:rsid w:val="00950F47"/>
    <w:rsid w:val="0095101A"/>
    <w:rsid w:val="009513AC"/>
    <w:rsid w:val="00951A1E"/>
    <w:rsid w:val="00951F15"/>
    <w:rsid w:val="009525E0"/>
    <w:rsid w:val="0095265C"/>
    <w:rsid w:val="009535A5"/>
    <w:rsid w:val="009538F2"/>
    <w:rsid w:val="009539B4"/>
    <w:rsid w:val="00953A1A"/>
    <w:rsid w:val="00953AE7"/>
    <w:rsid w:val="00953D94"/>
    <w:rsid w:val="009540DD"/>
    <w:rsid w:val="009542D9"/>
    <w:rsid w:val="00954464"/>
    <w:rsid w:val="00954757"/>
    <w:rsid w:val="009547BB"/>
    <w:rsid w:val="009549CD"/>
    <w:rsid w:val="00954B8C"/>
    <w:rsid w:val="00954CC4"/>
    <w:rsid w:val="00954FC4"/>
    <w:rsid w:val="00955505"/>
    <w:rsid w:val="0095568A"/>
    <w:rsid w:val="00955853"/>
    <w:rsid w:val="00955C07"/>
    <w:rsid w:val="00955C90"/>
    <w:rsid w:val="00955F94"/>
    <w:rsid w:val="009565E4"/>
    <w:rsid w:val="00956615"/>
    <w:rsid w:val="009567C7"/>
    <w:rsid w:val="009569D2"/>
    <w:rsid w:val="00956AA3"/>
    <w:rsid w:val="00956B8A"/>
    <w:rsid w:val="00956E5F"/>
    <w:rsid w:val="00957087"/>
    <w:rsid w:val="00957257"/>
    <w:rsid w:val="00957454"/>
    <w:rsid w:val="009574BE"/>
    <w:rsid w:val="0095754D"/>
    <w:rsid w:val="009575AF"/>
    <w:rsid w:val="009577F7"/>
    <w:rsid w:val="0095796F"/>
    <w:rsid w:val="00957CF5"/>
    <w:rsid w:val="009605CB"/>
    <w:rsid w:val="00960982"/>
    <w:rsid w:val="009609A7"/>
    <w:rsid w:val="00960EE8"/>
    <w:rsid w:val="00960F10"/>
    <w:rsid w:val="00960FBC"/>
    <w:rsid w:val="00960FC6"/>
    <w:rsid w:val="00961167"/>
    <w:rsid w:val="009616AB"/>
    <w:rsid w:val="0096174C"/>
    <w:rsid w:val="00961E87"/>
    <w:rsid w:val="009624F8"/>
    <w:rsid w:val="009625E7"/>
    <w:rsid w:val="009629D7"/>
    <w:rsid w:val="00962A9E"/>
    <w:rsid w:val="00962ABE"/>
    <w:rsid w:val="00962AFC"/>
    <w:rsid w:val="00962B8A"/>
    <w:rsid w:val="00962CD5"/>
    <w:rsid w:val="00963026"/>
    <w:rsid w:val="00963220"/>
    <w:rsid w:val="00963529"/>
    <w:rsid w:val="00963716"/>
    <w:rsid w:val="00963769"/>
    <w:rsid w:val="0096382D"/>
    <w:rsid w:val="00963E07"/>
    <w:rsid w:val="00963FF2"/>
    <w:rsid w:val="0096401E"/>
    <w:rsid w:val="00964097"/>
    <w:rsid w:val="009640E7"/>
    <w:rsid w:val="0096435C"/>
    <w:rsid w:val="009644BC"/>
    <w:rsid w:val="00964801"/>
    <w:rsid w:val="00964BAC"/>
    <w:rsid w:val="00964E1A"/>
    <w:rsid w:val="00965786"/>
    <w:rsid w:val="0096585C"/>
    <w:rsid w:val="00965BDB"/>
    <w:rsid w:val="00965C60"/>
    <w:rsid w:val="00965DB4"/>
    <w:rsid w:val="00965DE5"/>
    <w:rsid w:val="00965E34"/>
    <w:rsid w:val="00966021"/>
    <w:rsid w:val="009662D5"/>
    <w:rsid w:val="00966346"/>
    <w:rsid w:val="00966944"/>
    <w:rsid w:val="00966E61"/>
    <w:rsid w:val="00966F25"/>
    <w:rsid w:val="009675F7"/>
    <w:rsid w:val="00967981"/>
    <w:rsid w:val="009679EF"/>
    <w:rsid w:val="00967BB9"/>
    <w:rsid w:val="00967DA1"/>
    <w:rsid w:val="009700A3"/>
    <w:rsid w:val="00970166"/>
    <w:rsid w:val="0097058D"/>
    <w:rsid w:val="00970612"/>
    <w:rsid w:val="0097098A"/>
    <w:rsid w:val="00970E0A"/>
    <w:rsid w:val="00971225"/>
    <w:rsid w:val="00971233"/>
    <w:rsid w:val="0097132A"/>
    <w:rsid w:val="0097171A"/>
    <w:rsid w:val="00971D30"/>
    <w:rsid w:val="00971E15"/>
    <w:rsid w:val="00971E4C"/>
    <w:rsid w:val="00971F3E"/>
    <w:rsid w:val="00972225"/>
    <w:rsid w:val="00972A9C"/>
    <w:rsid w:val="00972CA3"/>
    <w:rsid w:val="00972D17"/>
    <w:rsid w:val="00972E8E"/>
    <w:rsid w:val="00972FA7"/>
    <w:rsid w:val="00973001"/>
    <w:rsid w:val="009730ED"/>
    <w:rsid w:val="00973676"/>
    <w:rsid w:val="00973CDD"/>
    <w:rsid w:val="00973D5F"/>
    <w:rsid w:val="00973F34"/>
    <w:rsid w:val="009746D4"/>
    <w:rsid w:val="00974A48"/>
    <w:rsid w:val="00974FEB"/>
    <w:rsid w:val="00975706"/>
    <w:rsid w:val="00975855"/>
    <w:rsid w:val="00975E5C"/>
    <w:rsid w:val="00976175"/>
    <w:rsid w:val="009767B1"/>
    <w:rsid w:val="00976911"/>
    <w:rsid w:val="00976BB0"/>
    <w:rsid w:val="00976CE1"/>
    <w:rsid w:val="00976E38"/>
    <w:rsid w:val="00976E87"/>
    <w:rsid w:val="00976E95"/>
    <w:rsid w:val="00976EFD"/>
    <w:rsid w:val="009775ED"/>
    <w:rsid w:val="00977848"/>
    <w:rsid w:val="009779EE"/>
    <w:rsid w:val="00977A42"/>
    <w:rsid w:val="00977AD6"/>
    <w:rsid w:val="00977BC2"/>
    <w:rsid w:val="00977BED"/>
    <w:rsid w:val="00980521"/>
    <w:rsid w:val="00980523"/>
    <w:rsid w:val="009807D5"/>
    <w:rsid w:val="009808F2"/>
    <w:rsid w:val="00980BB9"/>
    <w:rsid w:val="00980CA8"/>
    <w:rsid w:val="00980E4B"/>
    <w:rsid w:val="00980FC1"/>
    <w:rsid w:val="00981099"/>
    <w:rsid w:val="0098150B"/>
    <w:rsid w:val="00981645"/>
    <w:rsid w:val="009816BA"/>
    <w:rsid w:val="009817F2"/>
    <w:rsid w:val="00981A06"/>
    <w:rsid w:val="00981D0B"/>
    <w:rsid w:val="009820E2"/>
    <w:rsid w:val="00982167"/>
    <w:rsid w:val="009824AB"/>
    <w:rsid w:val="0098254A"/>
    <w:rsid w:val="00982988"/>
    <w:rsid w:val="00982B28"/>
    <w:rsid w:val="00982D6E"/>
    <w:rsid w:val="00983842"/>
    <w:rsid w:val="0098391B"/>
    <w:rsid w:val="00983DBA"/>
    <w:rsid w:val="00984B9D"/>
    <w:rsid w:val="00984E44"/>
    <w:rsid w:val="0098544A"/>
    <w:rsid w:val="00985492"/>
    <w:rsid w:val="0098550C"/>
    <w:rsid w:val="009857CA"/>
    <w:rsid w:val="00985EB2"/>
    <w:rsid w:val="00986064"/>
    <w:rsid w:val="00986280"/>
    <w:rsid w:val="00986519"/>
    <w:rsid w:val="0098671D"/>
    <w:rsid w:val="00986727"/>
    <w:rsid w:val="009868BE"/>
    <w:rsid w:val="009869EB"/>
    <w:rsid w:val="00986A3F"/>
    <w:rsid w:val="00986A85"/>
    <w:rsid w:val="00986C69"/>
    <w:rsid w:val="00986E79"/>
    <w:rsid w:val="00986FF7"/>
    <w:rsid w:val="00987220"/>
    <w:rsid w:val="00987752"/>
    <w:rsid w:val="009877D2"/>
    <w:rsid w:val="00987A40"/>
    <w:rsid w:val="00990033"/>
    <w:rsid w:val="0099039B"/>
    <w:rsid w:val="009904C6"/>
    <w:rsid w:val="00990659"/>
    <w:rsid w:val="009908EA"/>
    <w:rsid w:val="00991196"/>
    <w:rsid w:val="0099133D"/>
    <w:rsid w:val="0099133F"/>
    <w:rsid w:val="00991503"/>
    <w:rsid w:val="0099157F"/>
    <w:rsid w:val="0099160E"/>
    <w:rsid w:val="009923F0"/>
    <w:rsid w:val="009926A7"/>
    <w:rsid w:val="00992906"/>
    <w:rsid w:val="00992AE6"/>
    <w:rsid w:val="00992FE5"/>
    <w:rsid w:val="009931B9"/>
    <w:rsid w:val="00993249"/>
    <w:rsid w:val="00993389"/>
    <w:rsid w:val="00993DD2"/>
    <w:rsid w:val="00993E62"/>
    <w:rsid w:val="00993EBD"/>
    <w:rsid w:val="009947C2"/>
    <w:rsid w:val="00994871"/>
    <w:rsid w:val="00994917"/>
    <w:rsid w:val="00994935"/>
    <w:rsid w:val="00994D69"/>
    <w:rsid w:val="00994E60"/>
    <w:rsid w:val="009954E3"/>
    <w:rsid w:val="00995615"/>
    <w:rsid w:val="009959DF"/>
    <w:rsid w:val="00995A9F"/>
    <w:rsid w:val="00995B0D"/>
    <w:rsid w:val="00995C77"/>
    <w:rsid w:val="00995DF6"/>
    <w:rsid w:val="00995F53"/>
    <w:rsid w:val="0099627C"/>
    <w:rsid w:val="00996647"/>
    <w:rsid w:val="00996FB1"/>
    <w:rsid w:val="0099727E"/>
    <w:rsid w:val="00997304"/>
    <w:rsid w:val="009973C9"/>
    <w:rsid w:val="009974D8"/>
    <w:rsid w:val="0099751D"/>
    <w:rsid w:val="00997578"/>
    <w:rsid w:val="00997674"/>
    <w:rsid w:val="009976DF"/>
    <w:rsid w:val="009977C8"/>
    <w:rsid w:val="00997AC8"/>
    <w:rsid w:val="00997BA6"/>
    <w:rsid w:val="00997DA8"/>
    <w:rsid w:val="009A0292"/>
    <w:rsid w:val="009A0311"/>
    <w:rsid w:val="009A052C"/>
    <w:rsid w:val="009A080D"/>
    <w:rsid w:val="009A0859"/>
    <w:rsid w:val="009A0B90"/>
    <w:rsid w:val="009A0D1B"/>
    <w:rsid w:val="009A0DCF"/>
    <w:rsid w:val="009A13D1"/>
    <w:rsid w:val="009A152E"/>
    <w:rsid w:val="009A1981"/>
    <w:rsid w:val="009A19BF"/>
    <w:rsid w:val="009A1D70"/>
    <w:rsid w:val="009A1DB5"/>
    <w:rsid w:val="009A1E49"/>
    <w:rsid w:val="009A211D"/>
    <w:rsid w:val="009A23C6"/>
    <w:rsid w:val="009A25A6"/>
    <w:rsid w:val="009A2612"/>
    <w:rsid w:val="009A2DF0"/>
    <w:rsid w:val="009A2FA3"/>
    <w:rsid w:val="009A3275"/>
    <w:rsid w:val="009A3419"/>
    <w:rsid w:val="009A3BAD"/>
    <w:rsid w:val="009A3C31"/>
    <w:rsid w:val="009A3C38"/>
    <w:rsid w:val="009A3E7B"/>
    <w:rsid w:val="009A41EB"/>
    <w:rsid w:val="009A4243"/>
    <w:rsid w:val="009A42B0"/>
    <w:rsid w:val="009A43C4"/>
    <w:rsid w:val="009A45E8"/>
    <w:rsid w:val="009A4F2A"/>
    <w:rsid w:val="009A500B"/>
    <w:rsid w:val="009A5176"/>
    <w:rsid w:val="009A5526"/>
    <w:rsid w:val="009A55D1"/>
    <w:rsid w:val="009A56DF"/>
    <w:rsid w:val="009A57C3"/>
    <w:rsid w:val="009A5A96"/>
    <w:rsid w:val="009A5D36"/>
    <w:rsid w:val="009A5EBB"/>
    <w:rsid w:val="009A6008"/>
    <w:rsid w:val="009A610C"/>
    <w:rsid w:val="009A6C1C"/>
    <w:rsid w:val="009A6E38"/>
    <w:rsid w:val="009A6E6F"/>
    <w:rsid w:val="009A6EA5"/>
    <w:rsid w:val="009A70BE"/>
    <w:rsid w:val="009A7269"/>
    <w:rsid w:val="009A74DB"/>
    <w:rsid w:val="009A7670"/>
    <w:rsid w:val="009A7A75"/>
    <w:rsid w:val="009A7AB3"/>
    <w:rsid w:val="009A7C5F"/>
    <w:rsid w:val="009A7E3E"/>
    <w:rsid w:val="009B03B3"/>
    <w:rsid w:val="009B0466"/>
    <w:rsid w:val="009B0780"/>
    <w:rsid w:val="009B0892"/>
    <w:rsid w:val="009B152D"/>
    <w:rsid w:val="009B16B1"/>
    <w:rsid w:val="009B1883"/>
    <w:rsid w:val="009B19A3"/>
    <w:rsid w:val="009B1C26"/>
    <w:rsid w:val="009B1FB9"/>
    <w:rsid w:val="009B1FDE"/>
    <w:rsid w:val="009B2106"/>
    <w:rsid w:val="009B22B0"/>
    <w:rsid w:val="009B250C"/>
    <w:rsid w:val="009B2A07"/>
    <w:rsid w:val="009B2E5E"/>
    <w:rsid w:val="009B3287"/>
    <w:rsid w:val="009B330C"/>
    <w:rsid w:val="009B33E5"/>
    <w:rsid w:val="009B3429"/>
    <w:rsid w:val="009B36F8"/>
    <w:rsid w:val="009B39CE"/>
    <w:rsid w:val="009B3ABB"/>
    <w:rsid w:val="009B3D6E"/>
    <w:rsid w:val="009B4183"/>
    <w:rsid w:val="009B4388"/>
    <w:rsid w:val="009B44B2"/>
    <w:rsid w:val="009B4908"/>
    <w:rsid w:val="009B490F"/>
    <w:rsid w:val="009B4B7A"/>
    <w:rsid w:val="009B50FB"/>
    <w:rsid w:val="009B52C3"/>
    <w:rsid w:val="009B5383"/>
    <w:rsid w:val="009B539C"/>
    <w:rsid w:val="009B54C9"/>
    <w:rsid w:val="009B568D"/>
    <w:rsid w:val="009B5B6F"/>
    <w:rsid w:val="009B61B8"/>
    <w:rsid w:val="009B66ED"/>
    <w:rsid w:val="009B6C6D"/>
    <w:rsid w:val="009B71AF"/>
    <w:rsid w:val="009B7201"/>
    <w:rsid w:val="009B74FD"/>
    <w:rsid w:val="009B7648"/>
    <w:rsid w:val="009B7A7E"/>
    <w:rsid w:val="009B7D03"/>
    <w:rsid w:val="009C00E6"/>
    <w:rsid w:val="009C0428"/>
    <w:rsid w:val="009C0530"/>
    <w:rsid w:val="009C0717"/>
    <w:rsid w:val="009C0ECA"/>
    <w:rsid w:val="009C1326"/>
    <w:rsid w:val="009C1988"/>
    <w:rsid w:val="009C19F2"/>
    <w:rsid w:val="009C1AD2"/>
    <w:rsid w:val="009C1AFE"/>
    <w:rsid w:val="009C1D07"/>
    <w:rsid w:val="009C20A0"/>
    <w:rsid w:val="009C20A8"/>
    <w:rsid w:val="009C2308"/>
    <w:rsid w:val="009C25DE"/>
    <w:rsid w:val="009C3BBF"/>
    <w:rsid w:val="009C3E92"/>
    <w:rsid w:val="009C4418"/>
    <w:rsid w:val="009C4459"/>
    <w:rsid w:val="009C4627"/>
    <w:rsid w:val="009C47EE"/>
    <w:rsid w:val="009C4830"/>
    <w:rsid w:val="009C484D"/>
    <w:rsid w:val="009C4D3E"/>
    <w:rsid w:val="009C4F13"/>
    <w:rsid w:val="009C505E"/>
    <w:rsid w:val="009C5198"/>
    <w:rsid w:val="009C5571"/>
    <w:rsid w:val="009C5820"/>
    <w:rsid w:val="009C5A65"/>
    <w:rsid w:val="009C5AA2"/>
    <w:rsid w:val="009C5DC6"/>
    <w:rsid w:val="009C639B"/>
    <w:rsid w:val="009C6437"/>
    <w:rsid w:val="009C644F"/>
    <w:rsid w:val="009C6526"/>
    <w:rsid w:val="009C6AED"/>
    <w:rsid w:val="009C6B2D"/>
    <w:rsid w:val="009C6DF8"/>
    <w:rsid w:val="009C6F48"/>
    <w:rsid w:val="009C6FC0"/>
    <w:rsid w:val="009C7093"/>
    <w:rsid w:val="009C7475"/>
    <w:rsid w:val="009C7A1F"/>
    <w:rsid w:val="009C7EBB"/>
    <w:rsid w:val="009C7F0A"/>
    <w:rsid w:val="009D0011"/>
    <w:rsid w:val="009D006A"/>
    <w:rsid w:val="009D01F6"/>
    <w:rsid w:val="009D035D"/>
    <w:rsid w:val="009D0BE4"/>
    <w:rsid w:val="009D18EC"/>
    <w:rsid w:val="009D19AB"/>
    <w:rsid w:val="009D1D68"/>
    <w:rsid w:val="009D1E49"/>
    <w:rsid w:val="009D205F"/>
    <w:rsid w:val="009D221D"/>
    <w:rsid w:val="009D26F9"/>
    <w:rsid w:val="009D2ADE"/>
    <w:rsid w:val="009D2B21"/>
    <w:rsid w:val="009D2B89"/>
    <w:rsid w:val="009D2CE8"/>
    <w:rsid w:val="009D3243"/>
    <w:rsid w:val="009D3A12"/>
    <w:rsid w:val="009D3A78"/>
    <w:rsid w:val="009D3BC6"/>
    <w:rsid w:val="009D42D4"/>
    <w:rsid w:val="009D44B0"/>
    <w:rsid w:val="009D47BA"/>
    <w:rsid w:val="009D49BC"/>
    <w:rsid w:val="009D4F8A"/>
    <w:rsid w:val="009D5570"/>
    <w:rsid w:val="009D5C87"/>
    <w:rsid w:val="009D5CB6"/>
    <w:rsid w:val="009D5EAE"/>
    <w:rsid w:val="009D5EEC"/>
    <w:rsid w:val="009D6424"/>
    <w:rsid w:val="009D6893"/>
    <w:rsid w:val="009D6A92"/>
    <w:rsid w:val="009D6D3F"/>
    <w:rsid w:val="009D6D59"/>
    <w:rsid w:val="009D6E26"/>
    <w:rsid w:val="009D718F"/>
    <w:rsid w:val="009D72FD"/>
    <w:rsid w:val="009D7436"/>
    <w:rsid w:val="009D7787"/>
    <w:rsid w:val="009D78BF"/>
    <w:rsid w:val="009D7988"/>
    <w:rsid w:val="009D7A32"/>
    <w:rsid w:val="009D7BF9"/>
    <w:rsid w:val="009D7D7D"/>
    <w:rsid w:val="009D7F2C"/>
    <w:rsid w:val="009E03C3"/>
    <w:rsid w:val="009E0515"/>
    <w:rsid w:val="009E07BC"/>
    <w:rsid w:val="009E07F7"/>
    <w:rsid w:val="009E084C"/>
    <w:rsid w:val="009E0A44"/>
    <w:rsid w:val="009E0D23"/>
    <w:rsid w:val="009E0E29"/>
    <w:rsid w:val="009E10D1"/>
    <w:rsid w:val="009E1152"/>
    <w:rsid w:val="009E16E9"/>
    <w:rsid w:val="009E1A32"/>
    <w:rsid w:val="009E1BB6"/>
    <w:rsid w:val="009E1F23"/>
    <w:rsid w:val="009E20F2"/>
    <w:rsid w:val="009E21C0"/>
    <w:rsid w:val="009E224B"/>
    <w:rsid w:val="009E2383"/>
    <w:rsid w:val="009E25AD"/>
    <w:rsid w:val="009E27C2"/>
    <w:rsid w:val="009E27C5"/>
    <w:rsid w:val="009E2CFF"/>
    <w:rsid w:val="009E3466"/>
    <w:rsid w:val="009E356C"/>
    <w:rsid w:val="009E358B"/>
    <w:rsid w:val="009E36F1"/>
    <w:rsid w:val="009E3AA3"/>
    <w:rsid w:val="009E3BC0"/>
    <w:rsid w:val="009E3FC5"/>
    <w:rsid w:val="009E454F"/>
    <w:rsid w:val="009E475A"/>
    <w:rsid w:val="009E481F"/>
    <w:rsid w:val="009E48D7"/>
    <w:rsid w:val="009E4966"/>
    <w:rsid w:val="009E4C19"/>
    <w:rsid w:val="009E4D50"/>
    <w:rsid w:val="009E4F13"/>
    <w:rsid w:val="009E4FA3"/>
    <w:rsid w:val="009E519A"/>
    <w:rsid w:val="009E54F7"/>
    <w:rsid w:val="009E5DB7"/>
    <w:rsid w:val="009E5EFE"/>
    <w:rsid w:val="009E634B"/>
    <w:rsid w:val="009E66E9"/>
    <w:rsid w:val="009E6763"/>
    <w:rsid w:val="009E6EA1"/>
    <w:rsid w:val="009E74AE"/>
    <w:rsid w:val="009E773E"/>
    <w:rsid w:val="009E7ADE"/>
    <w:rsid w:val="009E7F9E"/>
    <w:rsid w:val="009F0200"/>
    <w:rsid w:val="009F0246"/>
    <w:rsid w:val="009F0316"/>
    <w:rsid w:val="009F03EB"/>
    <w:rsid w:val="009F04D1"/>
    <w:rsid w:val="009F0593"/>
    <w:rsid w:val="009F0753"/>
    <w:rsid w:val="009F0844"/>
    <w:rsid w:val="009F0D97"/>
    <w:rsid w:val="009F114D"/>
    <w:rsid w:val="009F13D0"/>
    <w:rsid w:val="009F1585"/>
    <w:rsid w:val="009F1992"/>
    <w:rsid w:val="009F1D9D"/>
    <w:rsid w:val="009F1DF0"/>
    <w:rsid w:val="009F1F72"/>
    <w:rsid w:val="009F22D8"/>
    <w:rsid w:val="009F233E"/>
    <w:rsid w:val="009F2430"/>
    <w:rsid w:val="009F267B"/>
    <w:rsid w:val="009F2D1A"/>
    <w:rsid w:val="009F2D4B"/>
    <w:rsid w:val="009F2D5C"/>
    <w:rsid w:val="009F2E39"/>
    <w:rsid w:val="009F302D"/>
    <w:rsid w:val="009F30E4"/>
    <w:rsid w:val="009F324B"/>
    <w:rsid w:val="009F3AA4"/>
    <w:rsid w:val="009F3D69"/>
    <w:rsid w:val="009F3E66"/>
    <w:rsid w:val="009F40E6"/>
    <w:rsid w:val="009F41C8"/>
    <w:rsid w:val="009F433D"/>
    <w:rsid w:val="009F43D6"/>
    <w:rsid w:val="009F47DB"/>
    <w:rsid w:val="009F5A0F"/>
    <w:rsid w:val="009F5C0D"/>
    <w:rsid w:val="009F5FFD"/>
    <w:rsid w:val="009F622C"/>
    <w:rsid w:val="009F624A"/>
    <w:rsid w:val="009F628C"/>
    <w:rsid w:val="009F6896"/>
    <w:rsid w:val="009F6898"/>
    <w:rsid w:val="009F68C7"/>
    <w:rsid w:val="009F6B14"/>
    <w:rsid w:val="009F6DAA"/>
    <w:rsid w:val="009F7094"/>
    <w:rsid w:val="009F72B4"/>
    <w:rsid w:val="009F7834"/>
    <w:rsid w:val="009F7AFA"/>
    <w:rsid w:val="00A000D2"/>
    <w:rsid w:val="00A00253"/>
    <w:rsid w:val="00A0042F"/>
    <w:rsid w:val="00A005AE"/>
    <w:rsid w:val="00A0081B"/>
    <w:rsid w:val="00A00858"/>
    <w:rsid w:val="00A00ECC"/>
    <w:rsid w:val="00A013EB"/>
    <w:rsid w:val="00A01592"/>
    <w:rsid w:val="00A01741"/>
    <w:rsid w:val="00A018E4"/>
    <w:rsid w:val="00A01AA4"/>
    <w:rsid w:val="00A01B73"/>
    <w:rsid w:val="00A01C41"/>
    <w:rsid w:val="00A01F4B"/>
    <w:rsid w:val="00A021C9"/>
    <w:rsid w:val="00A0223C"/>
    <w:rsid w:val="00A0290D"/>
    <w:rsid w:val="00A02967"/>
    <w:rsid w:val="00A03061"/>
    <w:rsid w:val="00A031F3"/>
    <w:rsid w:val="00A0356E"/>
    <w:rsid w:val="00A0369F"/>
    <w:rsid w:val="00A036A4"/>
    <w:rsid w:val="00A0375B"/>
    <w:rsid w:val="00A03EE0"/>
    <w:rsid w:val="00A041DA"/>
    <w:rsid w:val="00A0421F"/>
    <w:rsid w:val="00A047A8"/>
    <w:rsid w:val="00A04AD0"/>
    <w:rsid w:val="00A04ADB"/>
    <w:rsid w:val="00A04B8F"/>
    <w:rsid w:val="00A04C03"/>
    <w:rsid w:val="00A04C15"/>
    <w:rsid w:val="00A04E3D"/>
    <w:rsid w:val="00A053A3"/>
    <w:rsid w:val="00A05723"/>
    <w:rsid w:val="00A0590F"/>
    <w:rsid w:val="00A059A2"/>
    <w:rsid w:val="00A05B7C"/>
    <w:rsid w:val="00A05D49"/>
    <w:rsid w:val="00A061BD"/>
    <w:rsid w:val="00A0620B"/>
    <w:rsid w:val="00A065D7"/>
    <w:rsid w:val="00A06890"/>
    <w:rsid w:val="00A06938"/>
    <w:rsid w:val="00A06C7F"/>
    <w:rsid w:val="00A06DCC"/>
    <w:rsid w:val="00A07177"/>
    <w:rsid w:val="00A07236"/>
    <w:rsid w:val="00A07431"/>
    <w:rsid w:val="00A07680"/>
    <w:rsid w:val="00A077D4"/>
    <w:rsid w:val="00A07B14"/>
    <w:rsid w:val="00A1022F"/>
    <w:rsid w:val="00A102A7"/>
    <w:rsid w:val="00A105E1"/>
    <w:rsid w:val="00A10843"/>
    <w:rsid w:val="00A10BBD"/>
    <w:rsid w:val="00A10CA6"/>
    <w:rsid w:val="00A11165"/>
    <w:rsid w:val="00A11253"/>
    <w:rsid w:val="00A11C03"/>
    <w:rsid w:val="00A11FDE"/>
    <w:rsid w:val="00A12196"/>
    <w:rsid w:val="00A122F4"/>
    <w:rsid w:val="00A126F2"/>
    <w:rsid w:val="00A1272C"/>
    <w:rsid w:val="00A127AA"/>
    <w:rsid w:val="00A13235"/>
    <w:rsid w:val="00A13274"/>
    <w:rsid w:val="00A132F3"/>
    <w:rsid w:val="00A13325"/>
    <w:rsid w:val="00A13555"/>
    <w:rsid w:val="00A13624"/>
    <w:rsid w:val="00A1377F"/>
    <w:rsid w:val="00A139EF"/>
    <w:rsid w:val="00A13C0A"/>
    <w:rsid w:val="00A13F7C"/>
    <w:rsid w:val="00A14194"/>
    <w:rsid w:val="00A141FF"/>
    <w:rsid w:val="00A144CE"/>
    <w:rsid w:val="00A14894"/>
    <w:rsid w:val="00A14A3C"/>
    <w:rsid w:val="00A14D40"/>
    <w:rsid w:val="00A15010"/>
    <w:rsid w:val="00A15042"/>
    <w:rsid w:val="00A158EE"/>
    <w:rsid w:val="00A15A13"/>
    <w:rsid w:val="00A15CCB"/>
    <w:rsid w:val="00A15E81"/>
    <w:rsid w:val="00A15FF6"/>
    <w:rsid w:val="00A16371"/>
    <w:rsid w:val="00A168E0"/>
    <w:rsid w:val="00A16A40"/>
    <w:rsid w:val="00A16A84"/>
    <w:rsid w:val="00A16AAD"/>
    <w:rsid w:val="00A16B15"/>
    <w:rsid w:val="00A16B2D"/>
    <w:rsid w:val="00A16B59"/>
    <w:rsid w:val="00A16B65"/>
    <w:rsid w:val="00A16E10"/>
    <w:rsid w:val="00A1706C"/>
    <w:rsid w:val="00A174D2"/>
    <w:rsid w:val="00A174D9"/>
    <w:rsid w:val="00A1789D"/>
    <w:rsid w:val="00A17C1C"/>
    <w:rsid w:val="00A17CFC"/>
    <w:rsid w:val="00A17E79"/>
    <w:rsid w:val="00A17F2A"/>
    <w:rsid w:val="00A202F2"/>
    <w:rsid w:val="00A203BB"/>
    <w:rsid w:val="00A203E4"/>
    <w:rsid w:val="00A205B9"/>
    <w:rsid w:val="00A206D6"/>
    <w:rsid w:val="00A2085D"/>
    <w:rsid w:val="00A20D22"/>
    <w:rsid w:val="00A20D50"/>
    <w:rsid w:val="00A2122A"/>
    <w:rsid w:val="00A213D9"/>
    <w:rsid w:val="00A2142C"/>
    <w:rsid w:val="00A21533"/>
    <w:rsid w:val="00A21613"/>
    <w:rsid w:val="00A21AB6"/>
    <w:rsid w:val="00A21CC2"/>
    <w:rsid w:val="00A21D25"/>
    <w:rsid w:val="00A21D5A"/>
    <w:rsid w:val="00A21DAD"/>
    <w:rsid w:val="00A21FD8"/>
    <w:rsid w:val="00A2206D"/>
    <w:rsid w:val="00A22174"/>
    <w:rsid w:val="00A22307"/>
    <w:rsid w:val="00A22BB4"/>
    <w:rsid w:val="00A22E85"/>
    <w:rsid w:val="00A23060"/>
    <w:rsid w:val="00A231E0"/>
    <w:rsid w:val="00A232DA"/>
    <w:rsid w:val="00A23630"/>
    <w:rsid w:val="00A23778"/>
    <w:rsid w:val="00A238FA"/>
    <w:rsid w:val="00A2394E"/>
    <w:rsid w:val="00A23CAC"/>
    <w:rsid w:val="00A23FD5"/>
    <w:rsid w:val="00A241CE"/>
    <w:rsid w:val="00A24398"/>
    <w:rsid w:val="00A243E4"/>
    <w:rsid w:val="00A2442E"/>
    <w:rsid w:val="00A24AAE"/>
    <w:rsid w:val="00A25078"/>
    <w:rsid w:val="00A252A0"/>
    <w:rsid w:val="00A2535A"/>
    <w:rsid w:val="00A2537D"/>
    <w:rsid w:val="00A258D8"/>
    <w:rsid w:val="00A25A3A"/>
    <w:rsid w:val="00A25B82"/>
    <w:rsid w:val="00A261F8"/>
    <w:rsid w:val="00A262EA"/>
    <w:rsid w:val="00A2695E"/>
    <w:rsid w:val="00A26C3E"/>
    <w:rsid w:val="00A26D8E"/>
    <w:rsid w:val="00A26E6D"/>
    <w:rsid w:val="00A272E1"/>
    <w:rsid w:val="00A27426"/>
    <w:rsid w:val="00A27461"/>
    <w:rsid w:val="00A27996"/>
    <w:rsid w:val="00A27D72"/>
    <w:rsid w:val="00A27E2A"/>
    <w:rsid w:val="00A27E36"/>
    <w:rsid w:val="00A27F8A"/>
    <w:rsid w:val="00A30031"/>
    <w:rsid w:val="00A3020D"/>
    <w:rsid w:val="00A302F1"/>
    <w:rsid w:val="00A30532"/>
    <w:rsid w:val="00A306DB"/>
    <w:rsid w:val="00A30C88"/>
    <w:rsid w:val="00A30D46"/>
    <w:rsid w:val="00A30E08"/>
    <w:rsid w:val="00A312DE"/>
    <w:rsid w:val="00A313E3"/>
    <w:rsid w:val="00A31544"/>
    <w:rsid w:val="00A316D6"/>
    <w:rsid w:val="00A31EA1"/>
    <w:rsid w:val="00A31F84"/>
    <w:rsid w:val="00A3242D"/>
    <w:rsid w:val="00A32550"/>
    <w:rsid w:val="00A32620"/>
    <w:rsid w:val="00A329A5"/>
    <w:rsid w:val="00A32AB3"/>
    <w:rsid w:val="00A33593"/>
    <w:rsid w:val="00A33BEB"/>
    <w:rsid w:val="00A34131"/>
    <w:rsid w:val="00A34212"/>
    <w:rsid w:val="00A3424F"/>
    <w:rsid w:val="00A342AF"/>
    <w:rsid w:val="00A3485C"/>
    <w:rsid w:val="00A34B45"/>
    <w:rsid w:val="00A34C6D"/>
    <w:rsid w:val="00A351BA"/>
    <w:rsid w:val="00A35351"/>
    <w:rsid w:val="00A353A9"/>
    <w:rsid w:val="00A358D1"/>
    <w:rsid w:val="00A359F6"/>
    <w:rsid w:val="00A35C45"/>
    <w:rsid w:val="00A36D0B"/>
    <w:rsid w:val="00A36E1C"/>
    <w:rsid w:val="00A37028"/>
    <w:rsid w:val="00A3707C"/>
    <w:rsid w:val="00A37269"/>
    <w:rsid w:val="00A37428"/>
    <w:rsid w:val="00A37A16"/>
    <w:rsid w:val="00A37BA0"/>
    <w:rsid w:val="00A37D7D"/>
    <w:rsid w:val="00A37DED"/>
    <w:rsid w:val="00A40335"/>
    <w:rsid w:val="00A403C8"/>
    <w:rsid w:val="00A404BC"/>
    <w:rsid w:val="00A40567"/>
    <w:rsid w:val="00A40591"/>
    <w:rsid w:val="00A406FD"/>
    <w:rsid w:val="00A4089D"/>
    <w:rsid w:val="00A412DA"/>
    <w:rsid w:val="00A41453"/>
    <w:rsid w:val="00A416DE"/>
    <w:rsid w:val="00A41AAF"/>
    <w:rsid w:val="00A41F90"/>
    <w:rsid w:val="00A42124"/>
    <w:rsid w:val="00A42377"/>
    <w:rsid w:val="00A4249D"/>
    <w:rsid w:val="00A425BB"/>
    <w:rsid w:val="00A4268C"/>
    <w:rsid w:val="00A42A9E"/>
    <w:rsid w:val="00A42BBF"/>
    <w:rsid w:val="00A42E68"/>
    <w:rsid w:val="00A433E5"/>
    <w:rsid w:val="00A435F8"/>
    <w:rsid w:val="00A436D2"/>
    <w:rsid w:val="00A43C21"/>
    <w:rsid w:val="00A443C2"/>
    <w:rsid w:val="00A44623"/>
    <w:rsid w:val="00A44804"/>
    <w:rsid w:val="00A449D1"/>
    <w:rsid w:val="00A44B96"/>
    <w:rsid w:val="00A44DC8"/>
    <w:rsid w:val="00A45437"/>
    <w:rsid w:val="00A4579C"/>
    <w:rsid w:val="00A45D56"/>
    <w:rsid w:val="00A45F24"/>
    <w:rsid w:val="00A4633A"/>
    <w:rsid w:val="00A4660F"/>
    <w:rsid w:val="00A466A9"/>
    <w:rsid w:val="00A46838"/>
    <w:rsid w:val="00A46B9E"/>
    <w:rsid w:val="00A46C7B"/>
    <w:rsid w:val="00A46E9A"/>
    <w:rsid w:val="00A47129"/>
    <w:rsid w:val="00A47391"/>
    <w:rsid w:val="00A478AC"/>
    <w:rsid w:val="00A47ADD"/>
    <w:rsid w:val="00A50033"/>
    <w:rsid w:val="00A50175"/>
    <w:rsid w:val="00A504D3"/>
    <w:rsid w:val="00A505B0"/>
    <w:rsid w:val="00A508FB"/>
    <w:rsid w:val="00A50D63"/>
    <w:rsid w:val="00A511C5"/>
    <w:rsid w:val="00A51592"/>
    <w:rsid w:val="00A517E8"/>
    <w:rsid w:val="00A519CA"/>
    <w:rsid w:val="00A52142"/>
    <w:rsid w:val="00A521A4"/>
    <w:rsid w:val="00A5224A"/>
    <w:rsid w:val="00A5229D"/>
    <w:rsid w:val="00A522F3"/>
    <w:rsid w:val="00A52929"/>
    <w:rsid w:val="00A52CE2"/>
    <w:rsid w:val="00A52D5F"/>
    <w:rsid w:val="00A52E03"/>
    <w:rsid w:val="00A52FDC"/>
    <w:rsid w:val="00A5373C"/>
    <w:rsid w:val="00A5388E"/>
    <w:rsid w:val="00A538D4"/>
    <w:rsid w:val="00A53BC6"/>
    <w:rsid w:val="00A53F79"/>
    <w:rsid w:val="00A5446C"/>
    <w:rsid w:val="00A54BF8"/>
    <w:rsid w:val="00A54FC1"/>
    <w:rsid w:val="00A55163"/>
    <w:rsid w:val="00A55169"/>
    <w:rsid w:val="00A55376"/>
    <w:rsid w:val="00A553DB"/>
    <w:rsid w:val="00A554D8"/>
    <w:rsid w:val="00A5553A"/>
    <w:rsid w:val="00A555F6"/>
    <w:rsid w:val="00A5568C"/>
    <w:rsid w:val="00A55926"/>
    <w:rsid w:val="00A55C31"/>
    <w:rsid w:val="00A56097"/>
    <w:rsid w:val="00A5652E"/>
    <w:rsid w:val="00A56618"/>
    <w:rsid w:val="00A56939"/>
    <w:rsid w:val="00A56F50"/>
    <w:rsid w:val="00A5705A"/>
    <w:rsid w:val="00A57252"/>
    <w:rsid w:val="00A57747"/>
    <w:rsid w:val="00A579F2"/>
    <w:rsid w:val="00A57C6D"/>
    <w:rsid w:val="00A57DD2"/>
    <w:rsid w:val="00A57F81"/>
    <w:rsid w:val="00A600CF"/>
    <w:rsid w:val="00A604BF"/>
    <w:rsid w:val="00A60749"/>
    <w:rsid w:val="00A60E02"/>
    <w:rsid w:val="00A61246"/>
    <w:rsid w:val="00A61622"/>
    <w:rsid w:val="00A617D3"/>
    <w:rsid w:val="00A61D50"/>
    <w:rsid w:val="00A61DC2"/>
    <w:rsid w:val="00A622B4"/>
    <w:rsid w:val="00A62466"/>
    <w:rsid w:val="00A6247D"/>
    <w:rsid w:val="00A627C6"/>
    <w:rsid w:val="00A629AA"/>
    <w:rsid w:val="00A62A13"/>
    <w:rsid w:val="00A62A49"/>
    <w:rsid w:val="00A6308C"/>
    <w:rsid w:val="00A63125"/>
    <w:rsid w:val="00A633F5"/>
    <w:rsid w:val="00A634A0"/>
    <w:rsid w:val="00A63CC4"/>
    <w:rsid w:val="00A648E8"/>
    <w:rsid w:val="00A64A9E"/>
    <w:rsid w:val="00A64DE5"/>
    <w:rsid w:val="00A64E05"/>
    <w:rsid w:val="00A65145"/>
    <w:rsid w:val="00A6519E"/>
    <w:rsid w:val="00A65347"/>
    <w:rsid w:val="00A655C6"/>
    <w:rsid w:val="00A6595E"/>
    <w:rsid w:val="00A65A14"/>
    <w:rsid w:val="00A65D2A"/>
    <w:rsid w:val="00A663F6"/>
    <w:rsid w:val="00A666B6"/>
    <w:rsid w:val="00A66D71"/>
    <w:rsid w:val="00A67112"/>
    <w:rsid w:val="00A6752C"/>
    <w:rsid w:val="00A67A63"/>
    <w:rsid w:val="00A67D4D"/>
    <w:rsid w:val="00A67D8D"/>
    <w:rsid w:val="00A67ED4"/>
    <w:rsid w:val="00A70248"/>
    <w:rsid w:val="00A704F0"/>
    <w:rsid w:val="00A70793"/>
    <w:rsid w:val="00A707B8"/>
    <w:rsid w:val="00A7083B"/>
    <w:rsid w:val="00A70E9F"/>
    <w:rsid w:val="00A7160B"/>
    <w:rsid w:val="00A71960"/>
    <w:rsid w:val="00A71BE1"/>
    <w:rsid w:val="00A71FCA"/>
    <w:rsid w:val="00A721AE"/>
    <w:rsid w:val="00A72363"/>
    <w:rsid w:val="00A72784"/>
    <w:rsid w:val="00A72A37"/>
    <w:rsid w:val="00A731EC"/>
    <w:rsid w:val="00A7355F"/>
    <w:rsid w:val="00A7385C"/>
    <w:rsid w:val="00A739A3"/>
    <w:rsid w:val="00A73BF9"/>
    <w:rsid w:val="00A741D1"/>
    <w:rsid w:val="00A7425A"/>
    <w:rsid w:val="00A745D5"/>
    <w:rsid w:val="00A745EB"/>
    <w:rsid w:val="00A747C3"/>
    <w:rsid w:val="00A749B0"/>
    <w:rsid w:val="00A74A04"/>
    <w:rsid w:val="00A74B1A"/>
    <w:rsid w:val="00A7509B"/>
    <w:rsid w:val="00A75106"/>
    <w:rsid w:val="00A75B87"/>
    <w:rsid w:val="00A7624C"/>
    <w:rsid w:val="00A76EF7"/>
    <w:rsid w:val="00A77020"/>
    <w:rsid w:val="00A7721B"/>
    <w:rsid w:val="00A77402"/>
    <w:rsid w:val="00A7774A"/>
    <w:rsid w:val="00A77BAB"/>
    <w:rsid w:val="00A8001E"/>
    <w:rsid w:val="00A8022B"/>
    <w:rsid w:val="00A80334"/>
    <w:rsid w:val="00A803E6"/>
    <w:rsid w:val="00A80E68"/>
    <w:rsid w:val="00A81AC4"/>
    <w:rsid w:val="00A81CB9"/>
    <w:rsid w:val="00A81D59"/>
    <w:rsid w:val="00A820F9"/>
    <w:rsid w:val="00A823B9"/>
    <w:rsid w:val="00A8243A"/>
    <w:rsid w:val="00A825E4"/>
    <w:rsid w:val="00A82697"/>
    <w:rsid w:val="00A826BA"/>
    <w:rsid w:val="00A826BE"/>
    <w:rsid w:val="00A82979"/>
    <w:rsid w:val="00A82A4F"/>
    <w:rsid w:val="00A82AAB"/>
    <w:rsid w:val="00A82D83"/>
    <w:rsid w:val="00A82E73"/>
    <w:rsid w:val="00A831FF"/>
    <w:rsid w:val="00A8329D"/>
    <w:rsid w:val="00A833A2"/>
    <w:rsid w:val="00A8378A"/>
    <w:rsid w:val="00A83E09"/>
    <w:rsid w:val="00A842BE"/>
    <w:rsid w:val="00A84668"/>
    <w:rsid w:val="00A846FA"/>
    <w:rsid w:val="00A84708"/>
    <w:rsid w:val="00A84978"/>
    <w:rsid w:val="00A84E0B"/>
    <w:rsid w:val="00A84F9F"/>
    <w:rsid w:val="00A85108"/>
    <w:rsid w:val="00A851B9"/>
    <w:rsid w:val="00A85474"/>
    <w:rsid w:val="00A854BD"/>
    <w:rsid w:val="00A854EB"/>
    <w:rsid w:val="00A8567A"/>
    <w:rsid w:val="00A85AD2"/>
    <w:rsid w:val="00A85CF7"/>
    <w:rsid w:val="00A85E12"/>
    <w:rsid w:val="00A85E1B"/>
    <w:rsid w:val="00A85EB2"/>
    <w:rsid w:val="00A86034"/>
    <w:rsid w:val="00A8628D"/>
    <w:rsid w:val="00A864CF"/>
    <w:rsid w:val="00A86714"/>
    <w:rsid w:val="00A86A86"/>
    <w:rsid w:val="00A86B0E"/>
    <w:rsid w:val="00A8704C"/>
    <w:rsid w:val="00A8706F"/>
    <w:rsid w:val="00A87088"/>
    <w:rsid w:val="00A87108"/>
    <w:rsid w:val="00A876B2"/>
    <w:rsid w:val="00A8770F"/>
    <w:rsid w:val="00A87782"/>
    <w:rsid w:val="00A8784F"/>
    <w:rsid w:val="00A878FE"/>
    <w:rsid w:val="00A87A56"/>
    <w:rsid w:val="00A87A6B"/>
    <w:rsid w:val="00A87CAA"/>
    <w:rsid w:val="00A87D8C"/>
    <w:rsid w:val="00A87E9F"/>
    <w:rsid w:val="00A901F0"/>
    <w:rsid w:val="00A9032C"/>
    <w:rsid w:val="00A904FB"/>
    <w:rsid w:val="00A90664"/>
    <w:rsid w:val="00A90A63"/>
    <w:rsid w:val="00A90C3E"/>
    <w:rsid w:val="00A90CB4"/>
    <w:rsid w:val="00A90E73"/>
    <w:rsid w:val="00A90FD7"/>
    <w:rsid w:val="00A9108A"/>
    <w:rsid w:val="00A91220"/>
    <w:rsid w:val="00A91258"/>
    <w:rsid w:val="00A918EC"/>
    <w:rsid w:val="00A91AF4"/>
    <w:rsid w:val="00A92122"/>
    <w:rsid w:val="00A923FD"/>
    <w:rsid w:val="00A925EE"/>
    <w:rsid w:val="00A92A17"/>
    <w:rsid w:val="00A92B1B"/>
    <w:rsid w:val="00A92D6E"/>
    <w:rsid w:val="00A92DD7"/>
    <w:rsid w:val="00A92DED"/>
    <w:rsid w:val="00A92F47"/>
    <w:rsid w:val="00A9329D"/>
    <w:rsid w:val="00A935D8"/>
    <w:rsid w:val="00A93846"/>
    <w:rsid w:val="00A93B37"/>
    <w:rsid w:val="00A94389"/>
    <w:rsid w:val="00A943B7"/>
    <w:rsid w:val="00A94996"/>
    <w:rsid w:val="00A94B47"/>
    <w:rsid w:val="00A94C16"/>
    <w:rsid w:val="00A94FD4"/>
    <w:rsid w:val="00A951B6"/>
    <w:rsid w:val="00A9581A"/>
    <w:rsid w:val="00A95900"/>
    <w:rsid w:val="00A95B6F"/>
    <w:rsid w:val="00A95F9F"/>
    <w:rsid w:val="00A965AC"/>
    <w:rsid w:val="00A9662B"/>
    <w:rsid w:val="00A96A61"/>
    <w:rsid w:val="00A96C9D"/>
    <w:rsid w:val="00A9709A"/>
    <w:rsid w:val="00A972B6"/>
    <w:rsid w:val="00A97803"/>
    <w:rsid w:val="00A9790E"/>
    <w:rsid w:val="00A97D0B"/>
    <w:rsid w:val="00A97F91"/>
    <w:rsid w:val="00AA0032"/>
    <w:rsid w:val="00AA0BF3"/>
    <w:rsid w:val="00AA134C"/>
    <w:rsid w:val="00AA179F"/>
    <w:rsid w:val="00AA1BDE"/>
    <w:rsid w:val="00AA1D47"/>
    <w:rsid w:val="00AA2367"/>
    <w:rsid w:val="00AA23F6"/>
    <w:rsid w:val="00AA2495"/>
    <w:rsid w:val="00AA2681"/>
    <w:rsid w:val="00AA26C2"/>
    <w:rsid w:val="00AA2AFF"/>
    <w:rsid w:val="00AA2BA7"/>
    <w:rsid w:val="00AA2E44"/>
    <w:rsid w:val="00AA2EB4"/>
    <w:rsid w:val="00AA32CA"/>
    <w:rsid w:val="00AA33FB"/>
    <w:rsid w:val="00AA34EC"/>
    <w:rsid w:val="00AA3AAC"/>
    <w:rsid w:val="00AA3AE8"/>
    <w:rsid w:val="00AA3D35"/>
    <w:rsid w:val="00AA3DE0"/>
    <w:rsid w:val="00AA409A"/>
    <w:rsid w:val="00AA4629"/>
    <w:rsid w:val="00AA4658"/>
    <w:rsid w:val="00AA4911"/>
    <w:rsid w:val="00AA4921"/>
    <w:rsid w:val="00AA4BDD"/>
    <w:rsid w:val="00AA542E"/>
    <w:rsid w:val="00AA5494"/>
    <w:rsid w:val="00AA5619"/>
    <w:rsid w:val="00AA56AF"/>
    <w:rsid w:val="00AA641D"/>
    <w:rsid w:val="00AA6618"/>
    <w:rsid w:val="00AA675A"/>
    <w:rsid w:val="00AA6A18"/>
    <w:rsid w:val="00AA6B99"/>
    <w:rsid w:val="00AA6BBD"/>
    <w:rsid w:val="00AA7041"/>
    <w:rsid w:val="00AA710C"/>
    <w:rsid w:val="00AA726A"/>
    <w:rsid w:val="00AA7333"/>
    <w:rsid w:val="00AA73BB"/>
    <w:rsid w:val="00AA7503"/>
    <w:rsid w:val="00AA790E"/>
    <w:rsid w:val="00AA7A75"/>
    <w:rsid w:val="00AA7E71"/>
    <w:rsid w:val="00AB04E4"/>
    <w:rsid w:val="00AB0764"/>
    <w:rsid w:val="00AB09F1"/>
    <w:rsid w:val="00AB0A0F"/>
    <w:rsid w:val="00AB0C83"/>
    <w:rsid w:val="00AB11A5"/>
    <w:rsid w:val="00AB12AC"/>
    <w:rsid w:val="00AB14CA"/>
    <w:rsid w:val="00AB1850"/>
    <w:rsid w:val="00AB1899"/>
    <w:rsid w:val="00AB2077"/>
    <w:rsid w:val="00AB20E7"/>
    <w:rsid w:val="00AB2683"/>
    <w:rsid w:val="00AB27F5"/>
    <w:rsid w:val="00AB289F"/>
    <w:rsid w:val="00AB340E"/>
    <w:rsid w:val="00AB3A37"/>
    <w:rsid w:val="00AB3B78"/>
    <w:rsid w:val="00AB3D52"/>
    <w:rsid w:val="00AB3D95"/>
    <w:rsid w:val="00AB3DE8"/>
    <w:rsid w:val="00AB45CC"/>
    <w:rsid w:val="00AB4B9D"/>
    <w:rsid w:val="00AB4D04"/>
    <w:rsid w:val="00AB5039"/>
    <w:rsid w:val="00AB5695"/>
    <w:rsid w:val="00AB588B"/>
    <w:rsid w:val="00AB5B12"/>
    <w:rsid w:val="00AB5CA9"/>
    <w:rsid w:val="00AB624C"/>
    <w:rsid w:val="00AB65C9"/>
    <w:rsid w:val="00AB6CF8"/>
    <w:rsid w:val="00AB6E07"/>
    <w:rsid w:val="00AB6E7D"/>
    <w:rsid w:val="00AB7633"/>
    <w:rsid w:val="00AB7B33"/>
    <w:rsid w:val="00AB7D25"/>
    <w:rsid w:val="00AB7DB2"/>
    <w:rsid w:val="00AB7E5E"/>
    <w:rsid w:val="00AB7F59"/>
    <w:rsid w:val="00AC0012"/>
    <w:rsid w:val="00AC0085"/>
    <w:rsid w:val="00AC01E5"/>
    <w:rsid w:val="00AC0241"/>
    <w:rsid w:val="00AC0720"/>
    <w:rsid w:val="00AC09BF"/>
    <w:rsid w:val="00AC0C3D"/>
    <w:rsid w:val="00AC0C75"/>
    <w:rsid w:val="00AC0DA1"/>
    <w:rsid w:val="00AC0DEC"/>
    <w:rsid w:val="00AC0E13"/>
    <w:rsid w:val="00AC134E"/>
    <w:rsid w:val="00AC14C2"/>
    <w:rsid w:val="00AC1531"/>
    <w:rsid w:val="00AC1849"/>
    <w:rsid w:val="00AC18B3"/>
    <w:rsid w:val="00AC198F"/>
    <w:rsid w:val="00AC1A7C"/>
    <w:rsid w:val="00AC1AF1"/>
    <w:rsid w:val="00AC1F58"/>
    <w:rsid w:val="00AC22DB"/>
    <w:rsid w:val="00AC237E"/>
    <w:rsid w:val="00AC2418"/>
    <w:rsid w:val="00AC262B"/>
    <w:rsid w:val="00AC26D1"/>
    <w:rsid w:val="00AC29E5"/>
    <w:rsid w:val="00AC2C32"/>
    <w:rsid w:val="00AC2CF5"/>
    <w:rsid w:val="00AC2FD3"/>
    <w:rsid w:val="00AC3062"/>
    <w:rsid w:val="00AC3547"/>
    <w:rsid w:val="00AC3693"/>
    <w:rsid w:val="00AC394A"/>
    <w:rsid w:val="00AC3A22"/>
    <w:rsid w:val="00AC3A5F"/>
    <w:rsid w:val="00AC4016"/>
    <w:rsid w:val="00AC4202"/>
    <w:rsid w:val="00AC44D1"/>
    <w:rsid w:val="00AC4903"/>
    <w:rsid w:val="00AC4A10"/>
    <w:rsid w:val="00AC4B64"/>
    <w:rsid w:val="00AC4C9B"/>
    <w:rsid w:val="00AC568B"/>
    <w:rsid w:val="00AC5892"/>
    <w:rsid w:val="00AC5A11"/>
    <w:rsid w:val="00AC61F0"/>
    <w:rsid w:val="00AC6679"/>
    <w:rsid w:val="00AC674E"/>
    <w:rsid w:val="00AC6856"/>
    <w:rsid w:val="00AC6A15"/>
    <w:rsid w:val="00AC6B27"/>
    <w:rsid w:val="00AC6B75"/>
    <w:rsid w:val="00AC6E2D"/>
    <w:rsid w:val="00AC708B"/>
    <w:rsid w:val="00AC716C"/>
    <w:rsid w:val="00AC7341"/>
    <w:rsid w:val="00AC7370"/>
    <w:rsid w:val="00AC7C5F"/>
    <w:rsid w:val="00AC7D11"/>
    <w:rsid w:val="00AC7FF2"/>
    <w:rsid w:val="00AD0118"/>
    <w:rsid w:val="00AD02E5"/>
    <w:rsid w:val="00AD02F7"/>
    <w:rsid w:val="00AD046D"/>
    <w:rsid w:val="00AD05BB"/>
    <w:rsid w:val="00AD06EF"/>
    <w:rsid w:val="00AD0733"/>
    <w:rsid w:val="00AD08B2"/>
    <w:rsid w:val="00AD1032"/>
    <w:rsid w:val="00AD166D"/>
    <w:rsid w:val="00AD1E6F"/>
    <w:rsid w:val="00AD2090"/>
    <w:rsid w:val="00AD20C2"/>
    <w:rsid w:val="00AD224F"/>
    <w:rsid w:val="00AD241E"/>
    <w:rsid w:val="00AD2889"/>
    <w:rsid w:val="00AD2A48"/>
    <w:rsid w:val="00AD2D4B"/>
    <w:rsid w:val="00AD2F6C"/>
    <w:rsid w:val="00AD30E8"/>
    <w:rsid w:val="00AD3504"/>
    <w:rsid w:val="00AD35C5"/>
    <w:rsid w:val="00AD35CD"/>
    <w:rsid w:val="00AD385D"/>
    <w:rsid w:val="00AD3C9A"/>
    <w:rsid w:val="00AD3CB9"/>
    <w:rsid w:val="00AD3E33"/>
    <w:rsid w:val="00AD427F"/>
    <w:rsid w:val="00AD457C"/>
    <w:rsid w:val="00AD493F"/>
    <w:rsid w:val="00AD4A7D"/>
    <w:rsid w:val="00AD4B43"/>
    <w:rsid w:val="00AD4BA9"/>
    <w:rsid w:val="00AD4C6E"/>
    <w:rsid w:val="00AD4E13"/>
    <w:rsid w:val="00AD512D"/>
    <w:rsid w:val="00AD5480"/>
    <w:rsid w:val="00AD554D"/>
    <w:rsid w:val="00AD55B9"/>
    <w:rsid w:val="00AD56A2"/>
    <w:rsid w:val="00AD5B68"/>
    <w:rsid w:val="00AD5DD7"/>
    <w:rsid w:val="00AD5F13"/>
    <w:rsid w:val="00AD5F47"/>
    <w:rsid w:val="00AD66B2"/>
    <w:rsid w:val="00AD7375"/>
    <w:rsid w:val="00AD7387"/>
    <w:rsid w:val="00AD76A3"/>
    <w:rsid w:val="00AD7701"/>
    <w:rsid w:val="00AD79EA"/>
    <w:rsid w:val="00AD7DAF"/>
    <w:rsid w:val="00AD7FD3"/>
    <w:rsid w:val="00AE005A"/>
    <w:rsid w:val="00AE0212"/>
    <w:rsid w:val="00AE066B"/>
    <w:rsid w:val="00AE0888"/>
    <w:rsid w:val="00AE0A2A"/>
    <w:rsid w:val="00AE0A44"/>
    <w:rsid w:val="00AE0EAB"/>
    <w:rsid w:val="00AE107C"/>
    <w:rsid w:val="00AE10BF"/>
    <w:rsid w:val="00AE11C2"/>
    <w:rsid w:val="00AE1266"/>
    <w:rsid w:val="00AE12BD"/>
    <w:rsid w:val="00AE14BC"/>
    <w:rsid w:val="00AE1647"/>
    <w:rsid w:val="00AE19D2"/>
    <w:rsid w:val="00AE1A44"/>
    <w:rsid w:val="00AE1B82"/>
    <w:rsid w:val="00AE1D81"/>
    <w:rsid w:val="00AE21B1"/>
    <w:rsid w:val="00AE237A"/>
    <w:rsid w:val="00AE29F4"/>
    <w:rsid w:val="00AE3570"/>
    <w:rsid w:val="00AE35AE"/>
    <w:rsid w:val="00AE35B5"/>
    <w:rsid w:val="00AE35B9"/>
    <w:rsid w:val="00AE3663"/>
    <w:rsid w:val="00AE38BB"/>
    <w:rsid w:val="00AE3B94"/>
    <w:rsid w:val="00AE3D46"/>
    <w:rsid w:val="00AE3DF5"/>
    <w:rsid w:val="00AE3E2C"/>
    <w:rsid w:val="00AE45E2"/>
    <w:rsid w:val="00AE4864"/>
    <w:rsid w:val="00AE49E0"/>
    <w:rsid w:val="00AE4A0D"/>
    <w:rsid w:val="00AE4E55"/>
    <w:rsid w:val="00AE510A"/>
    <w:rsid w:val="00AE5168"/>
    <w:rsid w:val="00AE5783"/>
    <w:rsid w:val="00AE5873"/>
    <w:rsid w:val="00AE58DC"/>
    <w:rsid w:val="00AE6340"/>
    <w:rsid w:val="00AE735C"/>
    <w:rsid w:val="00AE748B"/>
    <w:rsid w:val="00AE7800"/>
    <w:rsid w:val="00AE7A07"/>
    <w:rsid w:val="00AE7BE4"/>
    <w:rsid w:val="00AF00AC"/>
    <w:rsid w:val="00AF00D4"/>
    <w:rsid w:val="00AF02B1"/>
    <w:rsid w:val="00AF036F"/>
    <w:rsid w:val="00AF0550"/>
    <w:rsid w:val="00AF0614"/>
    <w:rsid w:val="00AF0980"/>
    <w:rsid w:val="00AF0AEB"/>
    <w:rsid w:val="00AF0C2F"/>
    <w:rsid w:val="00AF0C32"/>
    <w:rsid w:val="00AF1614"/>
    <w:rsid w:val="00AF177F"/>
    <w:rsid w:val="00AF17FF"/>
    <w:rsid w:val="00AF1905"/>
    <w:rsid w:val="00AF1E84"/>
    <w:rsid w:val="00AF1F79"/>
    <w:rsid w:val="00AF26FE"/>
    <w:rsid w:val="00AF31D7"/>
    <w:rsid w:val="00AF3859"/>
    <w:rsid w:val="00AF38CC"/>
    <w:rsid w:val="00AF3BED"/>
    <w:rsid w:val="00AF3D7C"/>
    <w:rsid w:val="00AF3FD0"/>
    <w:rsid w:val="00AF4B75"/>
    <w:rsid w:val="00AF4C37"/>
    <w:rsid w:val="00AF4D48"/>
    <w:rsid w:val="00AF5023"/>
    <w:rsid w:val="00AF50C5"/>
    <w:rsid w:val="00AF50F7"/>
    <w:rsid w:val="00AF5268"/>
    <w:rsid w:val="00AF529F"/>
    <w:rsid w:val="00AF5402"/>
    <w:rsid w:val="00AF55B4"/>
    <w:rsid w:val="00AF572F"/>
    <w:rsid w:val="00AF5B81"/>
    <w:rsid w:val="00AF5BBD"/>
    <w:rsid w:val="00AF5CA9"/>
    <w:rsid w:val="00AF61F8"/>
    <w:rsid w:val="00AF6273"/>
    <w:rsid w:val="00AF6777"/>
    <w:rsid w:val="00AF691B"/>
    <w:rsid w:val="00AF6CA5"/>
    <w:rsid w:val="00AF6DE4"/>
    <w:rsid w:val="00AF7254"/>
    <w:rsid w:val="00AF7298"/>
    <w:rsid w:val="00AF751A"/>
    <w:rsid w:val="00AF773A"/>
    <w:rsid w:val="00B00180"/>
    <w:rsid w:val="00B001A2"/>
    <w:rsid w:val="00B004D6"/>
    <w:rsid w:val="00B00D47"/>
    <w:rsid w:val="00B00DA5"/>
    <w:rsid w:val="00B01164"/>
    <w:rsid w:val="00B012A8"/>
    <w:rsid w:val="00B01313"/>
    <w:rsid w:val="00B0160B"/>
    <w:rsid w:val="00B01A02"/>
    <w:rsid w:val="00B0205D"/>
    <w:rsid w:val="00B020DC"/>
    <w:rsid w:val="00B023DF"/>
    <w:rsid w:val="00B023EC"/>
    <w:rsid w:val="00B02964"/>
    <w:rsid w:val="00B02BE2"/>
    <w:rsid w:val="00B02BFF"/>
    <w:rsid w:val="00B02DEF"/>
    <w:rsid w:val="00B031ED"/>
    <w:rsid w:val="00B034E4"/>
    <w:rsid w:val="00B03551"/>
    <w:rsid w:val="00B036FB"/>
    <w:rsid w:val="00B03AAB"/>
    <w:rsid w:val="00B03ED3"/>
    <w:rsid w:val="00B03FF4"/>
    <w:rsid w:val="00B04200"/>
    <w:rsid w:val="00B04540"/>
    <w:rsid w:val="00B04E00"/>
    <w:rsid w:val="00B051D3"/>
    <w:rsid w:val="00B055EF"/>
    <w:rsid w:val="00B05DBE"/>
    <w:rsid w:val="00B06495"/>
    <w:rsid w:val="00B06A6A"/>
    <w:rsid w:val="00B0784F"/>
    <w:rsid w:val="00B07870"/>
    <w:rsid w:val="00B07908"/>
    <w:rsid w:val="00B07A4E"/>
    <w:rsid w:val="00B07AE6"/>
    <w:rsid w:val="00B101EA"/>
    <w:rsid w:val="00B10603"/>
    <w:rsid w:val="00B107A2"/>
    <w:rsid w:val="00B107B0"/>
    <w:rsid w:val="00B10967"/>
    <w:rsid w:val="00B10AC2"/>
    <w:rsid w:val="00B10FA2"/>
    <w:rsid w:val="00B11A2B"/>
    <w:rsid w:val="00B11D0C"/>
    <w:rsid w:val="00B11D52"/>
    <w:rsid w:val="00B121B4"/>
    <w:rsid w:val="00B12640"/>
    <w:rsid w:val="00B12B11"/>
    <w:rsid w:val="00B12B56"/>
    <w:rsid w:val="00B12E1C"/>
    <w:rsid w:val="00B12EA1"/>
    <w:rsid w:val="00B131A2"/>
    <w:rsid w:val="00B138B0"/>
    <w:rsid w:val="00B13A09"/>
    <w:rsid w:val="00B13B9F"/>
    <w:rsid w:val="00B13D25"/>
    <w:rsid w:val="00B14073"/>
    <w:rsid w:val="00B1442F"/>
    <w:rsid w:val="00B1462B"/>
    <w:rsid w:val="00B146C2"/>
    <w:rsid w:val="00B149C3"/>
    <w:rsid w:val="00B14F3A"/>
    <w:rsid w:val="00B15602"/>
    <w:rsid w:val="00B1564F"/>
    <w:rsid w:val="00B15B7A"/>
    <w:rsid w:val="00B15BC4"/>
    <w:rsid w:val="00B15BF5"/>
    <w:rsid w:val="00B15D02"/>
    <w:rsid w:val="00B16123"/>
    <w:rsid w:val="00B1615E"/>
    <w:rsid w:val="00B1658C"/>
    <w:rsid w:val="00B16615"/>
    <w:rsid w:val="00B16705"/>
    <w:rsid w:val="00B1679C"/>
    <w:rsid w:val="00B16B6B"/>
    <w:rsid w:val="00B16F16"/>
    <w:rsid w:val="00B17130"/>
    <w:rsid w:val="00B17191"/>
    <w:rsid w:val="00B1745F"/>
    <w:rsid w:val="00B175DD"/>
    <w:rsid w:val="00B17978"/>
    <w:rsid w:val="00B17B21"/>
    <w:rsid w:val="00B17D33"/>
    <w:rsid w:val="00B17F4C"/>
    <w:rsid w:val="00B201F5"/>
    <w:rsid w:val="00B20664"/>
    <w:rsid w:val="00B2095F"/>
    <w:rsid w:val="00B20AFF"/>
    <w:rsid w:val="00B20F05"/>
    <w:rsid w:val="00B211DD"/>
    <w:rsid w:val="00B211DE"/>
    <w:rsid w:val="00B21665"/>
    <w:rsid w:val="00B217F3"/>
    <w:rsid w:val="00B21979"/>
    <w:rsid w:val="00B21B68"/>
    <w:rsid w:val="00B21F31"/>
    <w:rsid w:val="00B21FE6"/>
    <w:rsid w:val="00B2207D"/>
    <w:rsid w:val="00B228EA"/>
    <w:rsid w:val="00B229EB"/>
    <w:rsid w:val="00B22A21"/>
    <w:rsid w:val="00B22BD2"/>
    <w:rsid w:val="00B22F8B"/>
    <w:rsid w:val="00B2322B"/>
    <w:rsid w:val="00B23938"/>
    <w:rsid w:val="00B23A62"/>
    <w:rsid w:val="00B23C51"/>
    <w:rsid w:val="00B2401A"/>
    <w:rsid w:val="00B243D0"/>
    <w:rsid w:val="00B244EB"/>
    <w:rsid w:val="00B25094"/>
    <w:rsid w:val="00B252CE"/>
    <w:rsid w:val="00B253B6"/>
    <w:rsid w:val="00B259F6"/>
    <w:rsid w:val="00B2606D"/>
    <w:rsid w:val="00B26225"/>
    <w:rsid w:val="00B263BD"/>
    <w:rsid w:val="00B2641A"/>
    <w:rsid w:val="00B26906"/>
    <w:rsid w:val="00B269DF"/>
    <w:rsid w:val="00B26ACC"/>
    <w:rsid w:val="00B26B33"/>
    <w:rsid w:val="00B26C4C"/>
    <w:rsid w:val="00B26D11"/>
    <w:rsid w:val="00B26DED"/>
    <w:rsid w:val="00B271EC"/>
    <w:rsid w:val="00B27347"/>
    <w:rsid w:val="00B278BA"/>
    <w:rsid w:val="00B27C7E"/>
    <w:rsid w:val="00B27D23"/>
    <w:rsid w:val="00B302EA"/>
    <w:rsid w:val="00B308ED"/>
    <w:rsid w:val="00B30A76"/>
    <w:rsid w:val="00B30C79"/>
    <w:rsid w:val="00B30DF2"/>
    <w:rsid w:val="00B30F14"/>
    <w:rsid w:val="00B315AF"/>
    <w:rsid w:val="00B3173C"/>
    <w:rsid w:val="00B31B60"/>
    <w:rsid w:val="00B31D42"/>
    <w:rsid w:val="00B31E32"/>
    <w:rsid w:val="00B321E3"/>
    <w:rsid w:val="00B32514"/>
    <w:rsid w:val="00B32813"/>
    <w:rsid w:val="00B3299C"/>
    <w:rsid w:val="00B3317C"/>
    <w:rsid w:val="00B3369B"/>
    <w:rsid w:val="00B336A6"/>
    <w:rsid w:val="00B33725"/>
    <w:rsid w:val="00B338C8"/>
    <w:rsid w:val="00B33932"/>
    <w:rsid w:val="00B3398D"/>
    <w:rsid w:val="00B33FDD"/>
    <w:rsid w:val="00B343EB"/>
    <w:rsid w:val="00B34AB8"/>
    <w:rsid w:val="00B34C66"/>
    <w:rsid w:val="00B34D94"/>
    <w:rsid w:val="00B35119"/>
    <w:rsid w:val="00B35155"/>
    <w:rsid w:val="00B355C1"/>
    <w:rsid w:val="00B3577E"/>
    <w:rsid w:val="00B35807"/>
    <w:rsid w:val="00B35C60"/>
    <w:rsid w:val="00B366D4"/>
    <w:rsid w:val="00B36BC0"/>
    <w:rsid w:val="00B36BF5"/>
    <w:rsid w:val="00B371BC"/>
    <w:rsid w:val="00B3764A"/>
    <w:rsid w:val="00B3792E"/>
    <w:rsid w:val="00B40449"/>
    <w:rsid w:val="00B407A9"/>
    <w:rsid w:val="00B40836"/>
    <w:rsid w:val="00B40AAC"/>
    <w:rsid w:val="00B40ACD"/>
    <w:rsid w:val="00B40F8F"/>
    <w:rsid w:val="00B41099"/>
    <w:rsid w:val="00B41103"/>
    <w:rsid w:val="00B412D4"/>
    <w:rsid w:val="00B41375"/>
    <w:rsid w:val="00B41CE3"/>
    <w:rsid w:val="00B41DE5"/>
    <w:rsid w:val="00B42090"/>
    <w:rsid w:val="00B42233"/>
    <w:rsid w:val="00B4224E"/>
    <w:rsid w:val="00B42274"/>
    <w:rsid w:val="00B42469"/>
    <w:rsid w:val="00B42871"/>
    <w:rsid w:val="00B42948"/>
    <w:rsid w:val="00B42B26"/>
    <w:rsid w:val="00B42CC2"/>
    <w:rsid w:val="00B42E54"/>
    <w:rsid w:val="00B43086"/>
    <w:rsid w:val="00B433DC"/>
    <w:rsid w:val="00B4349D"/>
    <w:rsid w:val="00B434E8"/>
    <w:rsid w:val="00B437D0"/>
    <w:rsid w:val="00B43851"/>
    <w:rsid w:val="00B43898"/>
    <w:rsid w:val="00B439A4"/>
    <w:rsid w:val="00B43B09"/>
    <w:rsid w:val="00B43C01"/>
    <w:rsid w:val="00B440BE"/>
    <w:rsid w:val="00B44174"/>
    <w:rsid w:val="00B4440D"/>
    <w:rsid w:val="00B4441D"/>
    <w:rsid w:val="00B44461"/>
    <w:rsid w:val="00B4456E"/>
    <w:rsid w:val="00B44D86"/>
    <w:rsid w:val="00B44E4C"/>
    <w:rsid w:val="00B44F8E"/>
    <w:rsid w:val="00B4508E"/>
    <w:rsid w:val="00B450E5"/>
    <w:rsid w:val="00B45225"/>
    <w:rsid w:val="00B45334"/>
    <w:rsid w:val="00B4546D"/>
    <w:rsid w:val="00B45612"/>
    <w:rsid w:val="00B45841"/>
    <w:rsid w:val="00B45B6D"/>
    <w:rsid w:val="00B45F40"/>
    <w:rsid w:val="00B46183"/>
    <w:rsid w:val="00B46294"/>
    <w:rsid w:val="00B4629F"/>
    <w:rsid w:val="00B4655E"/>
    <w:rsid w:val="00B467A0"/>
    <w:rsid w:val="00B46E2E"/>
    <w:rsid w:val="00B46EB4"/>
    <w:rsid w:val="00B4790F"/>
    <w:rsid w:val="00B47AB7"/>
    <w:rsid w:val="00B501A8"/>
    <w:rsid w:val="00B501DD"/>
    <w:rsid w:val="00B50562"/>
    <w:rsid w:val="00B50C8A"/>
    <w:rsid w:val="00B50D41"/>
    <w:rsid w:val="00B50F1B"/>
    <w:rsid w:val="00B51420"/>
    <w:rsid w:val="00B51957"/>
    <w:rsid w:val="00B51AD0"/>
    <w:rsid w:val="00B51C75"/>
    <w:rsid w:val="00B51FC9"/>
    <w:rsid w:val="00B522F2"/>
    <w:rsid w:val="00B524B7"/>
    <w:rsid w:val="00B52E68"/>
    <w:rsid w:val="00B53265"/>
    <w:rsid w:val="00B53339"/>
    <w:rsid w:val="00B53351"/>
    <w:rsid w:val="00B53C88"/>
    <w:rsid w:val="00B542C3"/>
    <w:rsid w:val="00B543B6"/>
    <w:rsid w:val="00B548CB"/>
    <w:rsid w:val="00B54C90"/>
    <w:rsid w:val="00B54DD8"/>
    <w:rsid w:val="00B55680"/>
    <w:rsid w:val="00B559D8"/>
    <w:rsid w:val="00B55AB0"/>
    <w:rsid w:val="00B55F0D"/>
    <w:rsid w:val="00B56070"/>
    <w:rsid w:val="00B560EF"/>
    <w:rsid w:val="00B567A5"/>
    <w:rsid w:val="00B572C0"/>
    <w:rsid w:val="00B57318"/>
    <w:rsid w:val="00B575F1"/>
    <w:rsid w:val="00B578A6"/>
    <w:rsid w:val="00B57C3D"/>
    <w:rsid w:val="00B60E22"/>
    <w:rsid w:val="00B6107C"/>
    <w:rsid w:val="00B610C8"/>
    <w:rsid w:val="00B61286"/>
    <w:rsid w:val="00B612C4"/>
    <w:rsid w:val="00B61929"/>
    <w:rsid w:val="00B61D60"/>
    <w:rsid w:val="00B6216E"/>
    <w:rsid w:val="00B62746"/>
    <w:rsid w:val="00B627D6"/>
    <w:rsid w:val="00B62C7B"/>
    <w:rsid w:val="00B62E20"/>
    <w:rsid w:val="00B62E3F"/>
    <w:rsid w:val="00B62E51"/>
    <w:rsid w:val="00B62F85"/>
    <w:rsid w:val="00B63052"/>
    <w:rsid w:val="00B63496"/>
    <w:rsid w:val="00B63BFA"/>
    <w:rsid w:val="00B63DEA"/>
    <w:rsid w:val="00B63F5F"/>
    <w:rsid w:val="00B64781"/>
    <w:rsid w:val="00B64B34"/>
    <w:rsid w:val="00B64FA4"/>
    <w:rsid w:val="00B6503D"/>
    <w:rsid w:val="00B650F4"/>
    <w:rsid w:val="00B65546"/>
    <w:rsid w:val="00B65C51"/>
    <w:rsid w:val="00B65D15"/>
    <w:rsid w:val="00B65E99"/>
    <w:rsid w:val="00B65FFF"/>
    <w:rsid w:val="00B66006"/>
    <w:rsid w:val="00B663FF"/>
    <w:rsid w:val="00B66678"/>
    <w:rsid w:val="00B666AF"/>
    <w:rsid w:val="00B666B9"/>
    <w:rsid w:val="00B66817"/>
    <w:rsid w:val="00B66D21"/>
    <w:rsid w:val="00B66D5A"/>
    <w:rsid w:val="00B66DAD"/>
    <w:rsid w:val="00B66DE0"/>
    <w:rsid w:val="00B6718E"/>
    <w:rsid w:val="00B671ED"/>
    <w:rsid w:val="00B674FD"/>
    <w:rsid w:val="00B67792"/>
    <w:rsid w:val="00B6785C"/>
    <w:rsid w:val="00B67D17"/>
    <w:rsid w:val="00B70292"/>
    <w:rsid w:val="00B70485"/>
    <w:rsid w:val="00B70877"/>
    <w:rsid w:val="00B708C7"/>
    <w:rsid w:val="00B70A1F"/>
    <w:rsid w:val="00B70C75"/>
    <w:rsid w:val="00B70EBE"/>
    <w:rsid w:val="00B70FA1"/>
    <w:rsid w:val="00B71119"/>
    <w:rsid w:val="00B71164"/>
    <w:rsid w:val="00B7126F"/>
    <w:rsid w:val="00B71480"/>
    <w:rsid w:val="00B71769"/>
    <w:rsid w:val="00B717A2"/>
    <w:rsid w:val="00B71833"/>
    <w:rsid w:val="00B71D8E"/>
    <w:rsid w:val="00B72373"/>
    <w:rsid w:val="00B72392"/>
    <w:rsid w:val="00B723C5"/>
    <w:rsid w:val="00B72455"/>
    <w:rsid w:val="00B72549"/>
    <w:rsid w:val="00B72720"/>
    <w:rsid w:val="00B72740"/>
    <w:rsid w:val="00B72776"/>
    <w:rsid w:val="00B727F0"/>
    <w:rsid w:val="00B728A2"/>
    <w:rsid w:val="00B72A21"/>
    <w:rsid w:val="00B72AE7"/>
    <w:rsid w:val="00B72CCD"/>
    <w:rsid w:val="00B72CF8"/>
    <w:rsid w:val="00B73059"/>
    <w:rsid w:val="00B7341F"/>
    <w:rsid w:val="00B7377E"/>
    <w:rsid w:val="00B73A2E"/>
    <w:rsid w:val="00B73C36"/>
    <w:rsid w:val="00B74007"/>
    <w:rsid w:val="00B741AD"/>
    <w:rsid w:val="00B743AD"/>
    <w:rsid w:val="00B7470C"/>
    <w:rsid w:val="00B74722"/>
    <w:rsid w:val="00B74732"/>
    <w:rsid w:val="00B749F2"/>
    <w:rsid w:val="00B74A87"/>
    <w:rsid w:val="00B74AF1"/>
    <w:rsid w:val="00B74CE1"/>
    <w:rsid w:val="00B74F2C"/>
    <w:rsid w:val="00B7509C"/>
    <w:rsid w:val="00B752C3"/>
    <w:rsid w:val="00B756C0"/>
    <w:rsid w:val="00B7593D"/>
    <w:rsid w:val="00B75FF5"/>
    <w:rsid w:val="00B7622C"/>
    <w:rsid w:val="00B763D5"/>
    <w:rsid w:val="00B764CF"/>
    <w:rsid w:val="00B7681F"/>
    <w:rsid w:val="00B768B0"/>
    <w:rsid w:val="00B76908"/>
    <w:rsid w:val="00B76ABB"/>
    <w:rsid w:val="00B774C7"/>
    <w:rsid w:val="00B774ED"/>
    <w:rsid w:val="00B7792D"/>
    <w:rsid w:val="00B77973"/>
    <w:rsid w:val="00B77D77"/>
    <w:rsid w:val="00B80185"/>
    <w:rsid w:val="00B80B94"/>
    <w:rsid w:val="00B80C66"/>
    <w:rsid w:val="00B81202"/>
    <w:rsid w:val="00B8146A"/>
    <w:rsid w:val="00B81702"/>
    <w:rsid w:val="00B81E43"/>
    <w:rsid w:val="00B82BBC"/>
    <w:rsid w:val="00B836BE"/>
    <w:rsid w:val="00B83B06"/>
    <w:rsid w:val="00B8436C"/>
    <w:rsid w:val="00B84A70"/>
    <w:rsid w:val="00B84B0C"/>
    <w:rsid w:val="00B85069"/>
    <w:rsid w:val="00B851EA"/>
    <w:rsid w:val="00B852D6"/>
    <w:rsid w:val="00B854D8"/>
    <w:rsid w:val="00B856A4"/>
    <w:rsid w:val="00B85CCD"/>
    <w:rsid w:val="00B86507"/>
    <w:rsid w:val="00B865CB"/>
    <w:rsid w:val="00B867BC"/>
    <w:rsid w:val="00B86960"/>
    <w:rsid w:val="00B869C0"/>
    <w:rsid w:val="00B86ABA"/>
    <w:rsid w:val="00B86AE4"/>
    <w:rsid w:val="00B86C71"/>
    <w:rsid w:val="00B86CD3"/>
    <w:rsid w:val="00B86E92"/>
    <w:rsid w:val="00B870CD"/>
    <w:rsid w:val="00B87125"/>
    <w:rsid w:val="00B8745B"/>
    <w:rsid w:val="00B9011E"/>
    <w:rsid w:val="00B9039B"/>
    <w:rsid w:val="00B9072B"/>
    <w:rsid w:val="00B90845"/>
    <w:rsid w:val="00B90B34"/>
    <w:rsid w:val="00B90D30"/>
    <w:rsid w:val="00B90D4C"/>
    <w:rsid w:val="00B910E1"/>
    <w:rsid w:val="00B91490"/>
    <w:rsid w:val="00B9160D"/>
    <w:rsid w:val="00B91B9A"/>
    <w:rsid w:val="00B91CC7"/>
    <w:rsid w:val="00B91FBC"/>
    <w:rsid w:val="00B921EA"/>
    <w:rsid w:val="00B925B6"/>
    <w:rsid w:val="00B927A1"/>
    <w:rsid w:val="00B9291A"/>
    <w:rsid w:val="00B93184"/>
    <w:rsid w:val="00B93582"/>
    <w:rsid w:val="00B93A41"/>
    <w:rsid w:val="00B93ECF"/>
    <w:rsid w:val="00B9470E"/>
    <w:rsid w:val="00B947D3"/>
    <w:rsid w:val="00B948DF"/>
    <w:rsid w:val="00B94AE6"/>
    <w:rsid w:val="00B94D47"/>
    <w:rsid w:val="00B94E08"/>
    <w:rsid w:val="00B952AE"/>
    <w:rsid w:val="00B95480"/>
    <w:rsid w:val="00B959DA"/>
    <w:rsid w:val="00B95B07"/>
    <w:rsid w:val="00B95B24"/>
    <w:rsid w:val="00B9608F"/>
    <w:rsid w:val="00B96445"/>
    <w:rsid w:val="00B96CD4"/>
    <w:rsid w:val="00B96E40"/>
    <w:rsid w:val="00B9712B"/>
    <w:rsid w:val="00B971AD"/>
    <w:rsid w:val="00B972E4"/>
    <w:rsid w:val="00B97447"/>
    <w:rsid w:val="00B97632"/>
    <w:rsid w:val="00B97677"/>
    <w:rsid w:val="00B97819"/>
    <w:rsid w:val="00B978BA"/>
    <w:rsid w:val="00B97AEE"/>
    <w:rsid w:val="00B97F7C"/>
    <w:rsid w:val="00B97F9F"/>
    <w:rsid w:val="00BA006B"/>
    <w:rsid w:val="00BA0470"/>
    <w:rsid w:val="00BA05D0"/>
    <w:rsid w:val="00BA0704"/>
    <w:rsid w:val="00BA077B"/>
    <w:rsid w:val="00BA084D"/>
    <w:rsid w:val="00BA0BEB"/>
    <w:rsid w:val="00BA12A2"/>
    <w:rsid w:val="00BA1396"/>
    <w:rsid w:val="00BA142F"/>
    <w:rsid w:val="00BA147C"/>
    <w:rsid w:val="00BA18F3"/>
    <w:rsid w:val="00BA24BF"/>
    <w:rsid w:val="00BA289A"/>
    <w:rsid w:val="00BA28CF"/>
    <w:rsid w:val="00BA2B78"/>
    <w:rsid w:val="00BA30B7"/>
    <w:rsid w:val="00BA335B"/>
    <w:rsid w:val="00BA37EC"/>
    <w:rsid w:val="00BA3AEC"/>
    <w:rsid w:val="00BA3DE1"/>
    <w:rsid w:val="00BA3E55"/>
    <w:rsid w:val="00BA3FC7"/>
    <w:rsid w:val="00BA4248"/>
    <w:rsid w:val="00BA44BB"/>
    <w:rsid w:val="00BA4664"/>
    <w:rsid w:val="00BA48A3"/>
    <w:rsid w:val="00BA4B2F"/>
    <w:rsid w:val="00BA4C1D"/>
    <w:rsid w:val="00BA4DF4"/>
    <w:rsid w:val="00BA4E92"/>
    <w:rsid w:val="00BA5340"/>
    <w:rsid w:val="00BA5382"/>
    <w:rsid w:val="00BA5624"/>
    <w:rsid w:val="00BA5772"/>
    <w:rsid w:val="00BA5785"/>
    <w:rsid w:val="00BA57B8"/>
    <w:rsid w:val="00BA58CC"/>
    <w:rsid w:val="00BA5B3D"/>
    <w:rsid w:val="00BA5BF6"/>
    <w:rsid w:val="00BA5DD4"/>
    <w:rsid w:val="00BA6113"/>
    <w:rsid w:val="00BA614B"/>
    <w:rsid w:val="00BA693C"/>
    <w:rsid w:val="00BA6C50"/>
    <w:rsid w:val="00BA6C5D"/>
    <w:rsid w:val="00BA7024"/>
    <w:rsid w:val="00BA7623"/>
    <w:rsid w:val="00BA76D1"/>
    <w:rsid w:val="00BA7818"/>
    <w:rsid w:val="00BA7A4B"/>
    <w:rsid w:val="00BA7D89"/>
    <w:rsid w:val="00BA7F5B"/>
    <w:rsid w:val="00BB0311"/>
    <w:rsid w:val="00BB0362"/>
    <w:rsid w:val="00BB0508"/>
    <w:rsid w:val="00BB0558"/>
    <w:rsid w:val="00BB0D4E"/>
    <w:rsid w:val="00BB0DBB"/>
    <w:rsid w:val="00BB0F01"/>
    <w:rsid w:val="00BB0F70"/>
    <w:rsid w:val="00BB1317"/>
    <w:rsid w:val="00BB1792"/>
    <w:rsid w:val="00BB18C8"/>
    <w:rsid w:val="00BB1FCB"/>
    <w:rsid w:val="00BB2169"/>
    <w:rsid w:val="00BB21B7"/>
    <w:rsid w:val="00BB235F"/>
    <w:rsid w:val="00BB2367"/>
    <w:rsid w:val="00BB23B3"/>
    <w:rsid w:val="00BB245C"/>
    <w:rsid w:val="00BB25F6"/>
    <w:rsid w:val="00BB266E"/>
    <w:rsid w:val="00BB2AF8"/>
    <w:rsid w:val="00BB2BEA"/>
    <w:rsid w:val="00BB2E5D"/>
    <w:rsid w:val="00BB2EE0"/>
    <w:rsid w:val="00BB2F76"/>
    <w:rsid w:val="00BB3206"/>
    <w:rsid w:val="00BB3224"/>
    <w:rsid w:val="00BB327D"/>
    <w:rsid w:val="00BB3477"/>
    <w:rsid w:val="00BB393D"/>
    <w:rsid w:val="00BB3AE6"/>
    <w:rsid w:val="00BB3B59"/>
    <w:rsid w:val="00BB3D5B"/>
    <w:rsid w:val="00BB3DAC"/>
    <w:rsid w:val="00BB3EA2"/>
    <w:rsid w:val="00BB42B6"/>
    <w:rsid w:val="00BB43B0"/>
    <w:rsid w:val="00BB444D"/>
    <w:rsid w:val="00BB47CB"/>
    <w:rsid w:val="00BB4ACB"/>
    <w:rsid w:val="00BB4B8B"/>
    <w:rsid w:val="00BB4C92"/>
    <w:rsid w:val="00BB4E9E"/>
    <w:rsid w:val="00BB5156"/>
    <w:rsid w:val="00BB52C9"/>
    <w:rsid w:val="00BB55AE"/>
    <w:rsid w:val="00BB55E7"/>
    <w:rsid w:val="00BB5A8D"/>
    <w:rsid w:val="00BB5B03"/>
    <w:rsid w:val="00BB5BD2"/>
    <w:rsid w:val="00BB5D00"/>
    <w:rsid w:val="00BB5E72"/>
    <w:rsid w:val="00BB61ED"/>
    <w:rsid w:val="00BB6276"/>
    <w:rsid w:val="00BB6526"/>
    <w:rsid w:val="00BB68A0"/>
    <w:rsid w:val="00BB69DC"/>
    <w:rsid w:val="00BB6A53"/>
    <w:rsid w:val="00BB6AE1"/>
    <w:rsid w:val="00BB6E14"/>
    <w:rsid w:val="00BB6F46"/>
    <w:rsid w:val="00BB7040"/>
    <w:rsid w:val="00BB7155"/>
    <w:rsid w:val="00BB73F8"/>
    <w:rsid w:val="00BB7AEB"/>
    <w:rsid w:val="00BB7CE7"/>
    <w:rsid w:val="00BB7E2D"/>
    <w:rsid w:val="00BB7E49"/>
    <w:rsid w:val="00BC0314"/>
    <w:rsid w:val="00BC09DB"/>
    <w:rsid w:val="00BC0ACB"/>
    <w:rsid w:val="00BC1252"/>
    <w:rsid w:val="00BC1274"/>
    <w:rsid w:val="00BC1410"/>
    <w:rsid w:val="00BC14AC"/>
    <w:rsid w:val="00BC1B4B"/>
    <w:rsid w:val="00BC2002"/>
    <w:rsid w:val="00BC20F5"/>
    <w:rsid w:val="00BC2D88"/>
    <w:rsid w:val="00BC2DCC"/>
    <w:rsid w:val="00BC326A"/>
    <w:rsid w:val="00BC34A7"/>
    <w:rsid w:val="00BC34AA"/>
    <w:rsid w:val="00BC3583"/>
    <w:rsid w:val="00BC35FB"/>
    <w:rsid w:val="00BC3918"/>
    <w:rsid w:val="00BC3A49"/>
    <w:rsid w:val="00BC3B3E"/>
    <w:rsid w:val="00BC3B66"/>
    <w:rsid w:val="00BC3C85"/>
    <w:rsid w:val="00BC41E6"/>
    <w:rsid w:val="00BC4336"/>
    <w:rsid w:val="00BC4486"/>
    <w:rsid w:val="00BC49A1"/>
    <w:rsid w:val="00BC49B0"/>
    <w:rsid w:val="00BC4A23"/>
    <w:rsid w:val="00BC4B16"/>
    <w:rsid w:val="00BC4FC4"/>
    <w:rsid w:val="00BC5178"/>
    <w:rsid w:val="00BC540A"/>
    <w:rsid w:val="00BC55C4"/>
    <w:rsid w:val="00BC572B"/>
    <w:rsid w:val="00BC5E60"/>
    <w:rsid w:val="00BC61B5"/>
    <w:rsid w:val="00BC620F"/>
    <w:rsid w:val="00BC6280"/>
    <w:rsid w:val="00BC6774"/>
    <w:rsid w:val="00BC6800"/>
    <w:rsid w:val="00BC6A6B"/>
    <w:rsid w:val="00BC6D70"/>
    <w:rsid w:val="00BC6F1C"/>
    <w:rsid w:val="00BC7046"/>
    <w:rsid w:val="00BC7162"/>
    <w:rsid w:val="00BC76D7"/>
    <w:rsid w:val="00BC77F9"/>
    <w:rsid w:val="00BD0059"/>
    <w:rsid w:val="00BD04CA"/>
    <w:rsid w:val="00BD05A8"/>
    <w:rsid w:val="00BD0839"/>
    <w:rsid w:val="00BD0BB1"/>
    <w:rsid w:val="00BD0CDF"/>
    <w:rsid w:val="00BD0F4E"/>
    <w:rsid w:val="00BD10B9"/>
    <w:rsid w:val="00BD114A"/>
    <w:rsid w:val="00BD13EA"/>
    <w:rsid w:val="00BD1717"/>
    <w:rsid w:val="00BD2907"/>
    <w:rsid w:val="00BD2EA2"/>
    <w:rsid w:val="00BD2FA6"/>
    <w:rsid w:val="00BD3337"/>
    <w:rsid w:val="00BD3430"/>
    <w:rsid w:val="00BD3480"/>
    <w:rsid w:val="00BD3523"/>
    <w:rsid w:val="00BD373F"/>
    <w:rsid w:val="00BD37CC"/>
    <w:rsid w:val="00BD3913"/>
    <w:rsid w:val="00BD3B8B"/>
    <w:rsid w:val="00BD3BCF"/>
    <w:rsid w:val="00BD43F4"/>
    <w:rsid w:val="00BD4422"/>
    <w:rsid w:val="00BD44ED"/>
    <w:rsid w:val="00BD45B5"/>
    <w:rsid w:val="00BD45C3"/>
    <w:rsid w:val="00BD4792"/>
    <w:rsid w:val="00BD48A1"/>
    <w:rsid w:val="00BD4BEE"/>
    <w:rsid w:val="00BD4C28"/>
    <w:rsid w:val="00BD4E26"/>
    <w:rsid w:val="00BD53D3"/>
    <w:rsid w:val="00BD5761"/>
    <w:rsid w:val="00BD58F2"/>
    <w:rsid w:val="00BD5956"/>
    <w:rsid w:val="00BD5A2B"/>
    <w:rsid w:val="00BD5A44"/>
    <w:rsid w:val="00BD5D89"/>
    <w:rsid w:val="00BD66FF"/>
    <w:rsid w:val="00BD67A5"/>
    <w:rsid w:val="00BD6B72"/>
    <w:rsid w:val="00BD70DB"/>
    <w:rsid w:val="00BD7172"/>
    <w:rsid w:val="00BD740D"/>
    <w:rsid w:val="00BD7418"/>
    <w:rsid w:val="00BD77A8"/>
    <w:rsid w:val="00BD7980"/>
    <w:rsid w:val="00BD7C4B"/>
    <w:rsid w:val="00BD7E24"/>
    <w:rsid w:val="00BE05A9"/>
    <w:rsid w:val="00BE0B83"/>
    <w:rsid w:val="00BE0C62"/>
    <w:rsid w:val="00BE0CEC"/>
    <w:rsid w:val="00BE1011"/>
    <w:rsid w:val="00BE12FE"/>
    <w:rsid w:val="00BE12FF"/>
    <w:rsid w:val="00BE1338"/>
    <w:rsid w:val="00BE1D97"/>
    <w:rsid w:val="00BE1DCB"/>
    <w:rsid w:val="00BE1F05"/>
    <w:rsid w:val="00BE1F08"/>
    <w:rsid w:val="00BE20A3"/>
    <w:rsid w:val="00BE272E"/>
    <w:rsid w:val="00BE2C7E"/>
    <w:rsid w:val="00BE2D32"/>
    <w:rsid w:val="00BE2D48"/>
    <w:rsid w:val="00BE33B3"/>
    <w:rsid w:val="00BE36A4"/>
    <w:rsid w:val="00BE38D9"/>
    <w:rsid w:val="00BE3902"/>
    <w:rsid w:val="00BE3E22"/>
    <w:rsid w:val="00BE40B4"/>
    <w:rsid w:val="00BE4120"/>
    <w:rsid w:val="00BE41E2"/>
    <w:rsid w:val="00BE41EE"/>
    <w:rsid w:val="00BE48F4"/>
    <w:rsid w:val="00BE4A22"/>
    <w:rsid w:val="00BE4E54"/>
    <w:rsid w:val="00BE5382"/>
    <w:rsid w:val="00BE5447"/>
    <w:rsid w:val="00BE55E9"/>
    <w:rsid w:val="00BE562D"/>
    <w:rsid w:val="00BE5A02"/>
    <w:rsid w:val="00BE5EAE"/>
    <w:rsid w:val="00BE5EFD"/>
    <w:rsid w:val="00BE60E4"/>
    <w:rsid w:val="00BE6868"/>
    <w:rsid w:val="00BE6EC3"/>
    <w:rsid w:val="00BE7518"/>
    <w:rsid w:val="00BE7F4C"/>
    <w:rsid w:val="00BE7FA7"/>
    <w:rsid w:val="00BF00F3"/>
    <w:rsid w:val="00BF0912"/>
    <w:rsid w:val="00BF0BDC"/>
    <w:rsid w:val="00BF0C65"/>
    <w:rsid w:val="00BF0E5B"/>
    <w:rsid w:val="00BF0FE1"/>
    <w:rsid w:val="00BF10B2"/>
    <w:rsid w:val="00BF126B"/>
    <w:rsid w:val="00BF1ED0"/>
    <w:rsid w:val="00BF2384"/>
    <w:rsid w:val="00BF2628"/>
    <w:rsid w:val="00BF2707"/>
    <w:rsid w:val="00BF2AC2"/>
    <w:rsid w:val="00BF2B41"/>
    <w:rsid w:val="00BF2C43"/>
    <w:rsid w:val="00BF325E"/>
    <w:rsid w:val="00BF3375"/>
    <w:rsid w:val="00BF3522"/>
    <w:rsid w:val="00BF3BDC"/>
    <w:rsid w:val="00BF3BE6"/>
    <w:rsid w:val="00BF4776"/>
    <w:rsid w:val="00BF48AB"/>
    <w:rsid w:val="00BF4921"/>
    <w:rsid w:val="00BF4DF0"/>
    <w:rsid w:val="00BF5140"/>
    <w:rsid w:val="00BF5463"/>
    <w:rsid w:val="00BF61A8"/>
    <w:rsid w:val="00BF6614"/>
    <w:rsid w:val="00BF6B1C"/>
    <w:rsid w:val="00BF6C12"/>
    <w:rsid w:val="00BF6E1B"/>
    <w:rsid w:val="00BF6EE4"/>
    <w:rsid w:val="00BF6F81"/>
    <w:rsid w:val="00BF7130"/>
    <w:rsid w:val="00BF732B"/>
    <w:rsid w:val="00BF7793"/>
    <w:rsid w:val="00BF7810"/>
    <w:rsid w:val="00BF7992"/>
    <w:rsid w:val="00BF79A2"/>
    <w:rsid w:val="00BF7BF9"/>
    <w:rsid w:val="00BF7C21"/>
    <w:rsid w:val="00BF7D7F"/>
    <w:rsid w:val="00BF7EC0"/>
    <w:rsid w:val="00C000CE"/>
    <w:rsid w:val="00C0014C"/>
    <w:rsid w:val="00C0059C"/>
    <w:rsid w:val="00C008C7"/>
    <w:rsid w:val="00C00C4B"/>
    <w:rsid w:val="00C00E17"/>
    <w:rsid w:val="00C0127E"/>
    <w:rsid w:val="00C01755"/>
    <w:rsid w:val="00C019FF"/>
    <w:rsid w:val="00C01B05"/>
    <w:rsid w:val="00C01C53"/>
    <w:rsid w:val="00C01E16"/>
    <w:rsid w:val="00C01E71"/>
    <w:rsid w:val="00C02AE6"/>
    <w:rsid w:val="00C02BE4"/>
    <w:rsid w:val="00C02DB6"/>
    <w:rsid w:val="00C0303F"/>
    <w:rsid w:val="00C03AF0"/>
    <w:rsid w:val="00C03C6F"/>
    <w:rsid w:val="00C03C8F"/>
    <w:rsid w:val="00C03DB1"/>
    <w:rsid w:val="00C03F1F"/>
    <w:rsid w:val="00C044AE"/>
    <w:rsid w:val="00C0480F"/>
    <w:rsid w:val="00C049AE"/>
    <w:rsid w:val="00C04CDD"/>
    <w:rsid w:val="00C05293"/>
    <w:rsid w:val="00C05556"/>
    <w:rsid w:val="00C0557F"/>
    <w:rsid w:val="00C05FAF"/>
    <w:rsid w:val="00C06252"/>
    <w:rsid w:val="00C065BB"/>
    <w:rsid w:val="00C06942"/>
    <w:rsid w:val="00C06AB3"/>
    <w:rsid w:val="00C06B87"/>
    <w:rsid w:val="00C06DB2"/>
    <w:rsid w:val="00C07440"/>
    <w:rsid w:val="00C07567"/>
    <w:rsid w:val="00C07758"/>
    <w:rsid w:val="00C0792F"/>
    <w:rsid w:val="00C07A45"/>
    <w:rsid w:val="00C1023F"/>
    <w:rsid w:val="00C105E0"/>
    <w:rsid w:val="00C10670"/>
    <w:rsid w:val="00C10688"/>
    <w:rsid w:val="00C10F89"/>
    <w:rsid w:val="00C10FD8"/>
    <w:rsid w:val="00C110F6"/>
    <w:rsid w:val="00C11122"/>
    <w:rsid w:val="00C11147"/>
    <w:rsid w:val="00C113F8"/>
    <w:rsid w:val="00C114B6"/>
    <w:rsid w:val="00C11688"/>
    <w:rsid w:val="00C116E0"/>
    <w:rsid w:val="00C1178F"/>
    <w:rsid w:val="00C119CF"/>
    <w:rsid w:val="00C11B0A"/>
    <w:rsid w:val="00C11B0E"/>
    <w:rsid w:val="00C12597"/>
    <w:rsid w:val="00C12781"/>
    <w:rsid w:val="00C12986"/>
    <w:rsid w:val="00C12BF7"/>
    <w:rsid w:val="00C13889"/>
    <w:rsid w:val="00C13D6D"/>
    <w:rsid w:val="00C145C4"/>
    <w:rsid w:val="00C15310"/>
    <w:rsid w:val="00C153F7"/>
    <w:rsid w:val="00C158D0"/>
    <w:rsid w:val="00C15BAD"/>
    <w:rsid w:val="00C1609F"/>
    <w:rsid w:val="00C1610C"/>
    <w:rsid w:val="00C1678D"/>
    <w:rsid w:val="00C16AFD"/>
    <w:rsid w:val="00C16C39"/>
    <w:rsid w:val="00C16D97"/>
    <w:rsid w:val="00C16ECA"/>
    <w:rsid w:val="00C17029"/>
    <w:rsid w:val="00C17086"/>
    <w:rsid w:val="00C1719B"/>
    <w:rsid w:val="00C1764E"/>
    <w:rsid w:val="00C1779D"/>
    <w:rsid w:val="00C177F3"/>
    <w:rsid w:val="00C17A00"/>
    <w:rsid w:val="00C17B2A"/>
    <w:rsid w:val="00C17CD8"/>
    <w:rsid w:val="00C17E57"/>
    <w:rsid w:val="00C17E9B"/>
    <w:rsid w:val="00C17FD4"/>
    <w:rsid w:val="00C17FD9"/>
    <w:rsid w:val="00C20775"/>
    <w:rsid w:val="00C207DF"/>
    <w:rsid w:val="00C21325"/>
    <w:rsid w:val="00C213C4"/>
    <w:rsid w:val="00C21AE6"/>
    <w:rsid w:val="00C21B3D"/>
    <w:rsid w:val="00C21D63"/>
    <w:rsid w:val="00C21D8C"/>
    <w:rsid w:val="00C21EAA"/>
    <w:rsid w:val="00C222DB"/>
    <w:rsid w:val="00C22420"/>
    <w:rsid w:val="00C22483"/>
    <w:rsid w:val="00C22876"/>
    <w:rsid w:val="00C22B5C"/>
    <w:rsid w:val="00C22BF5"/>
    <w:rsid w:val="00C23618"/>
    <w:rsid w:val="00C237BF"/>
    <w:rsid w:val="00C23814"/>
    <w:rsid w:val="00C23928"/>
    <w:rsid w:val="00C239F7"/>
    <w:rsid w:val="00C23C83"/>
    <w:rsid w:val="00C23E13"/>
    <w:rsid w:val="00C23F02"/>
    <w:rsid w:val="00C24077"/>
    <w:rsid w:val="00C244A2"/>
    <w:rsid w:val="00C24688"/>
    <w:rsid w:val="00C24A7B"/>
    <w:rsid w:val="00C24C52"/>
    <w:rsid w:val="00C24FA9"/>
    <w:rsid w:val="00C251F3"/>
    <w:rsid w:val="00C25441"/>
    <w:rsid w:val="00C25C81"/>
    <w:rsid w:val="00C25D88"/>
    <w:rsid w:val="00C25F9B"/>
    <w:rsid w:val="00C26051"/>
    <w:rsid w:val="00C26404"/>
    <w:rsid w:val="00C26570"/>
    <w:rsid w:val="00C266E1"/>
    <w:rsid w:val="00C267F6"/>
    <w:rsid w:val="00C26CF1"/>
    <w:rsid w:val="00C26F89"/>
    <w:rsid w:val="00C2705F"/>
    <w:rsid w:val="00C270D4"/>
    <w:rsid w:val="00C273C1"/>
    <w:rsid w:val="00C27D1A"/>
    <w:rsid w:val="00C27D59"/>
    <w:rsid w:val="00C27F67"/>
    <w:rsid w:val="00C30080"/>
    <w:rsid w:val="00C30613"/>
    <w:rsid w:val="00C3073C"/>
    <w:rsid w:val="00C30F55"/>
    <w:rsid w:val="00C30F82"/>
    <w:rsid w:val="00C30FB6"/>
    <w:rsid w:val="00C31228"/>
    <w:rsid w:val="00C313C0"/>
    <w:rsid w:val="00C3149A"/>
    <w:rsid w:val="00C31665"/>
    <w:rsid w:val="00C31902"/>
    <w:rsid w:val="00C31A4A"/>
    <w:rsid w:val="00C31E1F"/>
    <w:rsid w:val="00C31EC7"/>
    <w:rsid w:val="00C3213C"/>
    <w:rsid w:val="00C32386"/>
    <w:rsid w:val="00C325B0"/>
    <w:rsid w:val="00C32990"/>
    <w:rsid w:val="00C32B3E"/>
    <w:rsid w:val="00C331FC"/>
    <w:rsid w:val="00C332A8"/>
    <w:rsid w:val="00C33A9C"/>
    <w:rsid w:val="00C33E1A"/>
    <w:rsid w:val="00C33E75"/>
    <w:rsid w:val="00C34642"/>
    <w:rsid w:val="00C34938"/>
    <w:rsid w:val="00C34B47"/>
    <w:rsid w:val="00C34C1F"/>
    <w:rsid w:val="00C34E3E"/>
    <w:rsid w:val="00C34E42"/>
    <w:rsid w:val="00C351F2"/>
    <w:rsid w:val="00C3528B"/>
    <w:rsid w:val="00C36466"/>
    <w:rsid w:val="00C368DA"/>
    <w:rsid w:val="00C369D3"/>
    <w:rsid w:val="00C36F5E"/>
    <w:rsid w:val="00C37885"/>
    <w:rsid w:val="00C379D3"/>
    <w:rsid w:val="00C37A08"/>
    <w:rsid w:val="00C37BCC"/>
    <w:rsid w:val="00C40683"/>
    <w:rsid w:val="00C4088F"/>
    <w:rsid w:val="00C40945"/>
    <w:rsid w:val="00C40D88"/>
    <w:rsid w:val="00C4129C"/>
    <w:rsid w:val="00C41755"/>
    <w:rsid w:val="00C41A79"/>
    <w:rsid w:val="00C41B01"/>
    <w:rsid w:val="00C41D00"/>
    <w:rsid w:val="00C420FC"/>
    <w:rsid w:val="00C4227A"/>
    <w:rsid w:val="00C42284"/>
    <w:rsid w:val="00C42CDA"/>
    <w:rsid w:val="00C42DAB"/>
    <w:rsid w:val="00C43334"/>
    <w:rsid w:val="00C4358E"/>
    <w:rsid w:val="00C439FE"/>
    <w:rsid w:val="00C43C3E"/>
    <w:rsid w:val="00C44312"/>
    <w:rsid w:val="00C44A89"/>
    <w:rsid w:val="00C44F8E"/>
    <w:rsid w:val="00C45260"/>
    <w:rsid w:val="00C456F7"/>
    <w:rsid w:val="00C4589D"/>
    <w:rsid w:val="00C458F4"/>
    <w:rsid w:val="00C45F45"/>
    <w:rsid w:val="00C46390"/>
    <w:rsid w:val="00C4648D"/>
    <w:rsid w:val="00C46ACD"/>
    <w:rsid w:val="00C46CAC"/>
    <w:rsid w:val="00C46FE6"/>
    <w:rsid w:val="00C472D6"/>
    <w:rsid w:val="00C4747B"/>
    <w:rsid w:val="00C47536"/>
    <w:rsid w:val="00C4759B"/>
    <w:rsid w:val="00C476E3"/>
    <w:rsid w:val="00C47963"/>
    <w:rsid w:val="00C47A03"/>
    <w:rsid w:val="00C47DAC"/>
    <w:rsid w:val="00C50478"/>
    <w:rsid w:val="00C509F8"/>
    <w:rsid w:val="00C50BD7"/>
    <w:rsid w:val="00C511B1"/>
    <w:rsid w:val="00C512FD"/>
    <w:rsid w:val="00C51746"/>
    <w:rsid w:val="00C51975"/>
    <w:rsid w:val="00C51C29"/>
    <w:rsid w:val="00C51F67"/>
    <w:rsid w:val="00C52374"/>
    <w:rsid w:val="00C5269D"/>
    <w:rsid w:val="00C52B80"/>
    <w:rsid w:val="00C52B8A"/>
    <w:rsid w:val="00C52CB4"/>
    <w:rsid w:val="00C52D94"/>
    <w:rsid w:val="00C52EA7"/>
    <w:rsid w:val="00C5314F"/>
    <w:rsid w:val="00C53314"/>
    <w:rsid w:val="00C536A5"/>
    <w:rsid w:val="00C53814"/>
    <w:rsid w:val="00C53CD9"/>
    <w:rsid w:val="00C53F91"/>
    <w:rsid w:val="00C542B8"/>
    <w:rsid w:val="00C545DF"/>
    <w:rsid w:val="00C54632"/>
    <w:rsid w:val="00C546CD"/>
    <w:rsid w:val="00C54ACA"/>
    <w:rsid w:val="00C54C05"/>
    <w:rsid w:val="00C54E0E"/>
    <w:rsid w:val="00C54FBF"/>
    <w:rsid w:val="00C55543"/>
    <w:rsid w:val="00C5577F"/>
    <w:rsid w:val="00C557BA"/>
    <w:rsid w:val="00C558F4"/>
    <w:rsid w:val="00C55B6C"/>
    <w:rsid w:val="00C55BFC"/>
    <w:rsid w:val="00C55E13"/>
    <w:rsid w:val="00C55ED1"/>
    <w:rsid w:val="00C55F49"/>
    <w:rsid w:val="00C561EB"/>
    <w:rsid w:val="00C5630D"/>
    <w:rsid w:val="00C564FD"/>
    <w:rsid w:val="00C56BC4"/>
    <w:rsid w:val="00C56C1F"/>
    <w:rsid w:val="00C56C3A"/>
    <w:rsid w:val="00C56F0E"/>
    <w:rsid w:val="00C57084"/>
    <w:rsid w:val="00C5729A"/>
    <w:rsid w:val="00C5761E"/>
    <w:rsid w:val="00C579A0"/>
    <w:rsid w:val="00C57A3C"/>
    <w:rsid w:val="00C57AF9"/>
    <w:rsid w:val="00C57E47"/>
    <w:rsid w:val="00C6047D"/>
    <w:rsid w:val="00C60493"/>
    <w:rsid w:val="00C605D0"/>
    <w:rsid w:val="00C60727"/>
    <w:rsid w:val="00C60786"/>
    <w:rsid w:val="00C60C93"/>
    <w:rsid w:val="00C61147"/>
    <w:rsid w:val="00C614CC"/>
    <w:rsid w:val="00C614CD"/>
    <w:rsid w:val="00C620D7"/>
    <w:rsid w:val="00C621AE"/>
    <w:rsid w:val="00C62426"/>
    <w:rsid w:val="00C6261D"/>
    <w:rsid w:val="00C628B7"/>
    <w:rsid w:val="00C62AE1"/>
    <w:rsid w:val="00C62EDA"/>
    <w:rsid w:val="00C62EEB"/>
    <w:rsid w:val="00C62F52"/>
    <w:rsid w:val="00C62FCC"/>
    <w:rsid w:val="00C63128"/>
    <w:rsid w:val="00C63294"/>
    <w:rsid w:val="00C632A4"/>
    <w:rsid w:val="00C6393C"/>
    <w:rsid w:val="00C63C27"/>
    <w:rsid w:val="00C63F21"/>
    <w:rsid w:val="00C64007"/>
    <w:rsid w:val="00C642CC"/>
    <w:rsid w:val="00C64D11"/>
    <w:rsid w:val="00C64D1D"/>
    <w:rsid w:val="00C64FAF"/>
    <w:rsid w:val="00C65394"/>
    <w:rsid w:val="00C65743"/>
    <w:rsid w:val="00C65A0D"/>
    <w:rsid w:val="00C65E5A"/>
    <w:rsid w:val="00C65FD2"/>
    <w:rsid w:val="00C666C7"/>
    <w:rsid w:val="00C66A89"/>
    <w:rsid w:val="00C66DFD"/>
    <w:rsid w:val="00C67509"/>
    <w:rsid w:val="00C7039D"/>
    <w:rsid w:val="00C70597"/>
    <w:rsid w:val="00C70EC4"/>
    <w:rsid w:val="00C70F07"/>
    <w:rsid w:val="00C70F85"/>
    <w:rsid w:val="00C71430"/>
    <w:rsid w:val="00C7162A"/>
    <w:rsid w:val="00C71977"/>
    <w:rsid w:val="00C71A68"/>
    <w:rsid w:val="00C71C33"/>
    <w:rsid w:val="00C720C9"/>
    <w:rsid w:val="00C723D2"/>
    <w:rsid w:val="00C723F2"/>
    <w:rsid w:val="00C7246D"/>
    <w:rsid w:val="00C725EB"/>
    <w:rsid w:val="00C7283A"/>
    <w:rsid w:val="00C728F2"/>
    <w:rsid w:val="00C72957"/>
    <w:rsid w:val="00C72A59"/>
    <w:rsid w:val="00C73081"/>
    <w:rsid w:val="00C73692"/>
    <w:rsid w:val="00C737B8"/>
    <w:rsid w:val="00C737E3"/>
    <w:rsid w:val="00C74042"/>
    <w:rsid w:val="00C740E7"/>
    <w:rsid w:val="00C74220"/>
    <w:rsid w:val="00C74441"/>
    <w:rsid w:val="00C7460B"/>
    <w:rsid w:val="00C746B4"/>
    <w:rsid w:val="00C748E5"/>
    <w:rsid w:val="00C749F3"/>
    <w:rsid w:val="00C74A4E"/>
    <w:rsid w:val="00C74AEC"/>
    <w:rsid w:val="00C74B2E"/>
    <w:rsid w:val="00C74C07"/>
    <w:rsid w:val="00C74C82"/>
    <w:rsid w:val="00C753B6"/>
    <w:rsid w:val="00C75543"/>
    <w:rsid w:val="00C75822"/>
    <w:rsid w:val="00C7582D"/>
    <w:rsid w:val="00C7591F"/>
    <w:rsid w:val="00C75ABE"/>
    <w:rsid w:val="00C762FF"/>
    <w:rsid w:val="00C7646B"/>
    <w:rsid w:val="00C76BA4"/>
    <w:rsid w:val="00C7755D"/>
    <w:rsid w:val="00C777BD"/>
    <w:rsid w:val="00C77878"/>
    <w:rsid w:val="00C77B24"/>
    <w:rsid w:val="00C77E74"/>
    <w:rsid w:val="00C804C3"/>
    <w:rsid w:val="00C808F8"/>
    <w:rsid w:val="00C80ADB"/>
    <w:rsid w:val="00C80B50"/>
    <w:rsid w:val="00C80BA9"/>
    <w:rsid w:val="00C81022"/>
    <w:rsid w:val="00C81073"/>
    <w:rsid w:val="00C810F1"/>
    <w:rsid w:val="00C81272"/>
    <w:rsid w:val="00C814E8"/>
    <w:rsid w:val="00C81669"/>
    <w:rsid w:val="00C8179A"/>
    <w:rsid w:val="00C81E31"/>
    <w:rsid w:val="00C821B6"/>
    <w:rsid w:val="00C822B9"/>
    <w:rsid w:val="00C826AD"/>
    <w:rsid w:val="00C829FA"/>
    <w:rsid w:val="00C82A6F"/>
    <w:rsid w:val="00C82F30"/>
    <w:rsid w:val="00C830AE"/>
    <w:rsid w:val="00C8330A"/>
    <w:rsid w:val="00C834EC"/>
    <w:rsid w:val="00C836CA"/>
    <w:rsid w:val="00C839BF"/>
    <w:rsid w:val="00C839E8"/>
    <w:rsid w:val="00C83B3D"/>
    <w:rsid w:val="00C83EB0"/>
    <w:rsid w:val="00C83FF1"/>
    <w:rsid w:val="00C84757"/>
    <w:rsid w:val="00C848A5"/>
    <w:rsid w:val="00C84959"/>
    <w:rsid w:val="00C84972"/>
    <w:rsid w:val="00C84A47"/>
    <w:rsid w:val="00C84C4A"/>
    <w:rsid w:val="00C84D7B"/>
    <w:rsid w:val="00C84EAE"/>
    <w:rsid w:val="00C85290"/>
    <w:rsid w:val="00C85414"/>
    <w:rsid w:val="00C85F66"/>
    <w:rsid w:val="00C86075"/>
    <w:rsid w:val="00C86A54"/>
    <w:rsid w:val="00C86A6F"/>
    <w:rsid w:val="00C86CC6"/>
    <w:rsid w:val="00C87298"/>
    <w:rsid w:val="00C8729D"/>
    <w:rsid w:val="00C87463"/>
    <w:rsid w:val="00C876CC"/>
    <w:rsid w:val="00C87889"/>
    <w:rsid w:val="00C87D9D"/>
    <w:rsid w:val="00C87DCE"/>
    <w:rsid w:val="00C87DE8"/>
    <w:rsid w:val="00C87E08"/>
    <w:rsid w:val="00C87F91"/>
    <w:rsid w:val="00C90011"/>
    <w:rsid w:val="00C90601"/>
    <w:rsid w:val="00C908E4"/>
    <w:rsid w:val="00C909E1"/>
    <w:rsid w:val="00C91013"/>
    <w:rsid w:val="00C9114D"/>
    <w:rsid w:val="00C91167"/>
    <w:rsid w:val="00C913F0"/>
    <w:rsid w:val="00C9145D"/>
    <w:rsid w:val="00C914CB"/>
    <w:rsid w:val="00C9179B"/>
    <w:rsid w:val="00C91A06"/>
    <w:rsid w:val="00C91A2E"/>
    <w:rsid w:val="00C91A8A"/>
    <w:rsid w:val="00C928B1"/>
    <w:rsid w:val="00C92D13"/>
    <w:rsid w:val="00C932D0"/>
    <w:rsid w:val="00C934DC"/>
    <w:rsid w:val="00C9361D"/>
    <w:rsid w:val="00C93BA3"/>
    <w:rsid w:val="00C93FDE"/>
    <w:rsid w:val="00C94233"/>
    <w:rsid w:val="00C9463E"/>
    <w:rsid w:val="00C947DC"/>
    <w:rsid w:val="00C94820"/>
    <w:rsid w:val="00C94B2F"/>
    <w:rsid w:val="00C94B7A"/>
    <w:rsid w:val="00C94CA3"/>
    <w:rsid w:val="00C95186"/>
    <w:rsid w:val="00C9596D"/>
    <w:rsid w:val="00C95C5E"/>
    <w:rsid w:val="00C960E1"/>
    <w:rsid w:val="00C962E2"/>
    <w:rsid w:val="00C9656E"/>
    <w:rsid w:val="00C96CDD"/>
    <w:rsid w:val="00C96D7E"/>
    <w:rsid w:val="00C96DCC"/>
    <w:rsid w:val="00C96F41"/>
    <w:rsid w:val="00C96F58"/>
    <w:rsid w:val="00C96F78"/>
    <w:rsid w:val="00C97065"/>
    <w:rsid w:val="00C971A7"/>
    <w:rsid w:val="00C97BE3"/>
    <w:rsid w:val="00CA00E2"/>
    <w:rsid w:val="00CA0199"/>
    <w:rsid w:val="00CA01BE"/>
    <w:rsid w:val="00CA01D0"/>
    <w:rsid w:val="00CA01D9"/>
    <w:rsid w:val="00CA072A"/>
    <w:rsid w:val="00CA0A7B"/>
    <w:rsid w:val="00CA0ED0"/>
    <w:rsid w:val="00CA1215"/>
    <w:rsid w:val="00CA1A77"/>
    <w:rsid w:val="00CA1B27"/>
    <w:rsid w:val="00CA1E33"/>
    <w:rsid w:val="00CA1E52"/>
    <w:rsid w:val="00CA213D"/>
    <w:rsid w:val="00CA22D8"/>
    <w:rsid w:val="00CA2479"/>
    <w:rsid w:val="00CA24E9"/>
    <w:rsid w:val="00CA26D2"/>
    <w:rsid w:val="00CA2A58"/>
    <w:rsid w:val="00CA321D"/>
    <w:rsid w:val="00CA3382"/>
    <w:rsid w:val="00CA348C"/>
    <w:rsid w:val="00CA3725"/>
    <w:rsid w:val="00CA3771"/>
    <w:rsid w:val="00CA3DFD"/>
    <w:rsid w:val="00CA3E41"/>
    <w:rsid w:val="00CA4071"/>
    <w:rsid w:val="00CA429B"/>
    <w:rsid w:val="00CA4344"/>
    <w:rsid w:val="00CA4740"/>
    <w:rsid w:val="00CA48F5"/>
    <w:rsid w:val="00CA4A0B"/>
    <w:rsid w:val="00CA4A87"/>
    <w:rsid w:val="00CA4C57"/>
    <w:rsid w:val="00CA4C94"/>
    <w:rsid w:val="00CA4EC6"/>
    <w:rsid w:val="00CA4F36"/>
    <w:rsid w:val="00CA501F"/>
    <w:rsid w:val="00CA51E0"/>
    <w:rsid w:val="00CA5770"/>
    <w:rsid w:val="00CA5937"/>
    <w:rsid w:val="00CA5BCF"/>
    <w:rsid w:val="00CA5DDF"/>
    <w:rsid w:val="00CA607C"/>
    <w:rsid w:val="00CA6412"/>
    <w:rsid w:val="00CA662A"/>
    <w:rsid w:val="00CA69E9"/>
    <w:rsid w:val="00CA7211"/>
    <w:rsid w:val="00CA7386"/>
    <w:rsid w:val="00CA7552"/>
    <w:rsid w:val="00CA7937"/>
    <w:rsid w:val="00CA79C0"/>
    <w:rsid w:val="00CA7B7D"/>
    <w:rsid w:val="00CA7B8D"/>
    <w:rsid w:val="00CA7BAA"/>
    <w:rsid w:val="00CA7D5E"/>
    <w:rsid w:val="00CA7ED0"/>
    <w:rsid w:val="00CA7F9E"/>
    <w:rsid w:val="00CB02E8"/>
    <w:rsid w:val="00CB0809"/>
    <w:rsid w:val="00CB0901"/>
    <w:rsid w:val="00CB13CE"/>
    <w:rsid w:val="00CB1724"/>
    <w:rsid w:val="00CB210D"/>
    <w:rsid w:val="00CB2441"/>
    <w:rsid w:val="00CB2492"/>
    <w:rsid w:val="00CB27E8"/>
    <w:rsid w:val="00CB282A"/>
    <w:rsid w:val="00CB2974"/>
    <w:rsid w:val="00CB2A0D"/>
    <w:rsid w:val="00CB2AC3"/>
    <w:rsid w:val="00CB2C73"/>
    <w:rsid w:val="00CB2D99"/>
    <w:rsid w:val="00CB31E5"/>
    <w:rsid w:val="00CB3212"/>
    <w:rsid w:val="00CB3FB0"/>
    <w:rsid w:val="00CB46D3"/>
    <w:rsid w:val="00CB49C9"/>
    <w:rsid w:val="00CB53AE"/>
    <w:rsid w:val="00CB545A"/>
    <w:rsid w:val="00CB5A78"/>
    <w:rsid w:val="00CB5B58"/>
    <w:rsid w:val="00CB5F05"/>
    <w:rsid w:val="00CB6013"/>
    <w:rsid w:val="00CB6233"/>
    <w:rsid w:val="00CB6FDB"/>
    <w:rsid w:val="00CB702E"/>
    <w:rsid w:val="00CB7072"/>
    <w:rsid w:val="00CB70C5"/>
    <w:rsid w:val="00CB7244"/>
    <w:rsid w:val="00CB727F"/>
    <w:rsid w:val="00CB7584"/>
    <w:rsid w:val="00CB79DB"/>
    <w:rsid w:val="00CB7A78"/>
    <w:rsid w:val="00CB7C5D"/>
    <w:rsid w:val="00CB7C9B"/>
    <w:rsid w:val="00CC0136"/>
    <w:rsid w:val="00CC040D"/>
    <w:rsid w:val="00CC0471"/>
    <w:rsid w:val="00CC0490"/>
    <w:rsid w:val="00CC0641"/>
    <w:rsid w:val="00CC0796"/>
    <w:rsid w:val="00CC1003"/>
    <w:rsid w:val="00CC105F"/>
    <w:rsid w:val="00CC1093"/>
    <w:rsid w:val="00CC1402"/>
    <w:rsid w:val="00CC15A3"/>
    <w:rsid w:val="00CC176F"/>
    <w:rsid w:val="00CC1802"/>
    <w:rsid w:val="00CC1DB6"/>
    <w:rsid w:val="00CC1DF9"/>
    <w:rsid w:val="00CC1DFF"/>
    <w:rsid w:val="00CC2198"/>
    <w:rsid w:val="00CC2461"/>
    <w:rsid w:val="00CC32CD"/>
    <w:rsid w:val="00CC39C2"/>
    <w:rsid w:val="00CC3BBD"/>
    <w:rsid w:val="00CC3CCB"/>
    <w:rsid w:val="00CC421D"/>
    <w:rsid w:val="00CC44C5"/>
    <w:rsid w:val="00CC4E65"/>
    <w:rsid w:val="00CC4F00"/>
    <w:rsid w:val="00CC4F6F"/>
    <w:rsid w:val="00CC5585"/>
    <w:rsid w:val="00CC568E"/>
    <w:rsid w:val="00CC586C"/>
    <w:rsid w:val="00CC6031"/>
    <w:rsid w:val="00CC60C9"/>
    <w:rsid w:val="00CC61F4"/>
    <w:rsid w:val="00CC64A9"/>
    <w:rsid w:val="00CC6517"/>
    <w:rsid w:val="00CC6587"/>
    <w:rsid w:val="00CC670F"/>
    <w:rsid w:val="00CC6782"/>
    <w:rsid w:val="00CC69A6"/>
    <w:rsid w:val="00CC6CB5"/>
    <w:rsid w:val="00CC7223"/>
    <w:rsid w:val="00CC7324"/>
    <w:rsid w:val="00CC73A2"/>
    <w:rsid w:val="00CC740C"/>
    <w:rsid w:val="00CC744D"/>
    <w:rsid w:val="00CC7921"/>
    <w:rsid w:val="00CC7FD9"/>
    <w:rsid w:val="00CD01B9"/>
    <w:rsid w:val="00CD07AB"/>
    <w:rsid w:val="00CD0845"/>
    <w:rsid w:val="00CD0A20"/>
    <w:rsid w:val="00CD0B24"/>
    <w:rsid w:val="00CD0B3E"/>
    <w:rsid w:val="00CD0B6C"/>
    <w:rsid w:val="00CD1319"/>
    <w:rsid w:val="00CD1354"/>
    <w:rsid w:val="00CD1A72"/>
    <w:rsid w:val="00CD1C1B"/>
    <w:rsid w:val="00CD1C80"/>
    <w:rsid w:val="00CD1D6B"/>
    <w:rsid w:val="00CD21DF"/>
    <w:rsid w:val="00CD275D"/>
    <w:rsid w:val="00CD2A87"/>
    <w:rsid w:val="00CD3319"/>
    <w:rsid w:val="00CD39B5"/>
    <w:rsid w:val="00CD3D12"/>
    <w:rsid w:val="00CD3D73"/>
    <w:rsid w:val="00CD3F84"/>
    <w:rsid w:val="00CD4501"/>
    <w:rsid w:val="00CD45F6"/>
    <w:rsid w:val="00CD49A3"/>
    <w:rsid w:val="00CD4CB5"/>
    <w:rsid w:val="00CD4CFC"/>
    <w:rsid w:val="00CD4D2C"/>
    <w:rsid w:val="00CD508D"/>
    <w:rsid w:val="00CD5233"/>
    <w:rsid w:val="00CD55AB"/>
    <w:rsid w:val="00CD5AB3"/>
    <w:rsid w:val="00CD600C"/>
    <w:rsid w:val="00CD624E"/>
    <w:rsid w:val="00CD65DA"/>
    <w:rsid w:val="00CD6C31"/>
    <w:rsid w:val="00CD6D05"/>
    <w:rsid w:val="00CD6D9D"/>
    <w:rsid w:val="00CD6DD3"/>
    <w:rsid w:val="00CD7277"/>
    <w:rsid w:val="00CD73A0"/>
    <w:rsid w:val="00CD7421"/>
    <w:rsid w:val="00CD7EDA"/>
    <w:rsid w:val="00CE0906"/>
    <w:rsid w:val="00CE0927"/>
    <w:rsid w:val="00CE0B9D"/>
    <w:rsid w:val="00CE15E0"/>
    <w:rsid w:val="00CE17A1"/>
    <w:rsid w:val="00CE1B2C"/>
    <w:rsid w:val="00CE1EDE"/>
    <w:rsid w:val="00CE2113"/>
    <w:rsid w:val="00CE2662"/>
    <w:rsid w:val="00CE2B15"/>
    <w:rsid w:val="00CE308E"/>
    <w:rsid w:val="00CE33B3"/>
    <w:rsid w:val="00CE39F4"/>
    <w:rsid w:val="00CE40C9"/>
    <w:rsid w:val="00CE42DB"/>
    <w:rsid w:val="00CE450A"/>
    <w:rsid w:val="00CE4D6A"/>
    <w:rsid w:val="00CE4EF9"/>
    <w:rsid w:val="00CE4F95"/>
    <w:rsid w:val="00CE5300"/>
    <w:rsid w:val="00CE541D"/>
    <w:rsid w:val="00CE5E92"/>
    <w:rsid w:val="00CE634D"/>
    <w:rsid w:val="00CE6494"/>
    <w:rsid w:val="00CE6980"/>
    <w:rsid w:val="00CE6AFC"/>
    <w:rsid w:val="00CE6E87"/>
    <w:rsid w:val="00CE7493"/>
    <w:rsid w:val="00CE756A"/>
    <w:rsid w:val="00CE7713"/>
    <w:rsid w:val="00CE7DA1"/>
    <w:rsid w:val="00CE7DE1"/>
    <w:rsid w:val="00CE7DF2"/>
    <w:rsid w:val="00CF0183"/>
    <w:rsid w:val="00CF0235"/>
    <w:rsid w:val="00CF02E3"/>
    <w:rsid w:val="00CF072C"/>
    <w:rsid w:val="00CF0915"/>
    <w:rsid w:val="00CF0A78"/>
    <w:rsid w:val="00CF0C49"/>
    <w:rsid w:val="00CF1159"/>
    <w:rsid w:val="00CF1417"/>
    <w:rsid w:val="00CF1629"/>
    <w:rsid w:val="00CF1649"/>
    <w:rsid w:val="00CF1B78"/>
    <w:rsid w:val="00CF1EFA"/>
    <w:rsid w:val="00CF1F45"/>
    <w:rsid w:val="00CF2310"/>
    <w:rsid w:val="00CF2439"/>
    <w:rsid w:val="00CF24E4"/>
    <w:rsid w:val="00CF2648"/>
    <w:rsid w:val="00CF2BB8"/>
    <w:rsid w:val="00CF2C99"/>
    <w:rsid w:val="00CF2FB4"/>
    <w:rsid w:val="00CF32EB"/>
    <w:rsid w:val="00CF3420"/>
    <w:rsid w:val="00CF360F"/>
    <w:rsid w:val="00CF378B"/>
    <w:rsid w:val="00CF39AC"/>
    <w:rsid w:val="00CF3CE7"/>
    <w:rsid w:val="00CF3E7D"/>
    <w:rsid w:val="00CF45BB"/>
    <w:rsid w:val="00CF48A3"/>
    <w:rsid w:val="00CF48FB"/>
    <w:rsid w:val="00CF4C6C"/>
    <w:rsid w:val="00CF4EB1"/>
    <w:rsid w:val="00CF4F36"/>
    <w:rsid w:val="00CF4F7D"/>
    <w:rsid w:val="00CF5206"/>
    <w:rsid w:val="00CF5CBF"/>
    <w:rsid w:val="00CF5D21"/>
    <w:rsid w:val="00CF6670"/>
    <w:rsid w:val="00CF68F7"/>
    <w:rsid w:val="00CF6A01"/>
    <w:rsid w:val="00CF6B44"/>
    <w:rsid w:val="00CF6FD5"/>
    <w:rsid w:val="00CF724B"/>
    <w:rsid w:val="00CF734A"/>
    <w:rsid w:val="00CF73E3"/>
    <w:rsid w:val="00CF7896"/>
    <w:rsid w:val="00CF7C19"/>
    <w:rsid w:val="00D0004C"/>
    <w:rsid w:val="00D0018B"/>
    <w:rsid w:val="00D002F5"/>
    <w:rsid w:val="00D007D4"/>
    <w:rsid w:val="00D00BB5"/>
    <w:rsid w:val="00D00DD7"/>
    <w:rsid w:val="00D00ECA"/>
    <w:rsid w:val="00D011E5"/>
    <w:rsid w:val="00D01660"/>
    <w:rsid w:val="00D016B2"/>
    <w:rsid w:val="00D019D7"/>
    <w:rsid w:val="00D02283"/>
    <w:rsid w:val="00D02338"/>
    <w:rsid w:val="00D026FD"/>
    <w:rsid w:val="00D0273B"/>
    <w:rsid w:val="00D02842"/>
    <w:rsid w:val="00D028DC"/>
    <w:rsid w:val="00D02996"/>
    <w:rsid w:val="00D02A0F"/>
    <w:rsid w:val="00D02C0C"/>
    <w:rsid w:val="00D02C66"/>
    <w:rsid w:val="00D02D81"/>
    <w:rsid w:val="00D02E93"/>
    <w:rsid w:val="00D032C9"/>
    <w:rsid w:val="00D03916"/>
    <w:rsid w:val="00D03C46"/>
    <w:rsid w:val="00D043A0"/>
    <w:rsid w:val="00D044F5"/>
    <w:rsid w:val="00D0456C"/>
    <w:rsid w:val="00D046EF"/>
    <w:rsid w:val="00D047FE"/>
    <w:rsid w:val="00D048D9"/>
    <w:rsid w:val="00D0492F"/>
    <w:rsid w:val="00D049CE"/>
    <w:rsid w:val="00D049E1"/>
    <w:rsid w:val="00D04DE4"/>
    <w:rsid w:val="00D04DEE"/>
    <w:rsid w:val="00D0580E"/>
    <w:rsid w:val="00D05BD3"/>
    <w:rsid w:val="00D06326"/>
    <w:rsid w:val="00D064AC"/>
    <w:rsid w:val="00D06848"/>
    <w:rsid w:val="00D06A9E"/>
    <w:rsid w:val="00D06AC2"/>
    <w:rsid w:val="00D06C5E"/>
    <w:rsid w:val="00D06DEF"/>
    <w:rsid w:val="00D071AA"/>
    <w:rsid w:val="00D073AE"/>
    <w:rsid w:val="00D073FE"/>
    <w:rsid w:val="00D07854"/>
    <w:rsid w:val="00D07948"/>
    <w:rsid w:val="00D07F86"/>
    <w:rsid w:val="00D10000"/>
    <w:rsid w:val="00D1025B"/>
    <w:rsid w:val="00D1061F"/>
    <w:rsid w:val="00D1089B"/>
    <w:rsid w:val="00D10AE5"/>
    <w:rsid w:val="00D11288"/>
    <w:rsid w:val="00D119FC"/>
    <w:rsid w:val="00D11C6A"/>
    <w:rsid w:val="00D1213C"/>
    <w:rsid w:val="00D123B8"/>
    <w:rsid w:val="00D129BC"/>
    <w:rsid w:val="00D12A9B"/>
    <w:rsid w:val="00D12F34"/>
    <w:rsid w:val="00D12F3C"/>
    <w:rsid w:val="00D13499"/>
    <w:rsid w:val="00D13A46"/>
    <w:rsid w:val="00D13A4E"/>
    <w:rsid w:val="00D13B31"/>
    <w:rsid w:val="00D142B2"/>
    <w:rsid w:val="00D1437B"/>
    <w:rsid w:val="00D14521"/>
    <w:rsid w:val="00D14875"/>
    <w:rsid w:val="00D15249"/>
    <w:rsid w:val="00D1546C"/>
    <w:rsid w:val="00D15834"/>
    <w:rsid w:val="00D1592B"/>
    <w:rsid w:val="00D1598D"/>
    <w:rsid w:val="00D15F3B"/>
    <w:rsid w:val="00D16062"/>
    <w:rsid w:val="00D1633D"/>
    <w:rsid w:val="00D164A4"/>
    <w:rsid w:val="00D16548"/>
    <w:rsid w:val="00D1661F"/>
    <w:rsid w:val="00D16668"/>
    <w:rsid w:val="00D16A42"/>
    <w:rsid w:val="00D16DBA"/>
    <w:rsid w:val="00D16F87"/>
    <w:rsid w:val="00D173F9"/>
    <w:rsid w:val="00D17460"/>
    <w:rsid w:val="00D174DD"/>
    <w:rsid w:val="00D1763A"/>
    <w:rsid w:val="00D17CA4"/>
    <w:rsid w:val="00D17D35"/>
    <w:rsid w:val="00D17EDE"/>
    <w:rsid w:val="00D17F54"/>
    <w:rsid w:val="00D2055A"/>
    <w:rsid w:val="00D2062F"/>
    <w:rsid w:val="00D20B5B"/>
    <w:rsid w:val="00D20E30"/>
    <w:rsid w:val="00D20E68"/>
    <w:rsid w:val="00D2146F"/>
    <w:rsid w:val="00D2150F"/>
    <w:rsid w:val="00D21543"/>
    <w:rsid w:val="00D215EF"/>
    <w:rsid w:val="00D21725"/>
    <w:rsid w:val="00D2175F"/>
    <w:rsid w:val="00D217C4"/>
    <w:rsid w:val="00D22157"/>
    <w:rsid w:val="00D221E2"/>
    <w:rsid w:val="00D2242F"/>
    <w:rsid w:val="00D225D7"/>
    <w:rsid w:val="00D22DB8"/>
    <w:rsid w:val="00D2335A"/>
    <w:rsid w:val="00D23380"/>
    <w:rsid w:val="00D2359B"/>
    <w:rsid w:val="00D235BC"/>
    <w:rsid w:val="00D2366E"/>
    <w:rsid w:val="00D2370B"/>
    <w:rsid w:val="00D23C6E"/>
    <w:rsid w:val="00D23D6E"/>
    <w:rsid w:val="00D23E99"/>
    <w:rsid w:val="00D2442B"/>
    <w:rsid w:val="00D24503"/>
    <w:rsid w:val="00D2482A"/>
    <w:rsid w:val="00D248A0"/>
    <w:rsid w:val="00D248D2"/>
    <w:rsid w:val="00D24A0D"/>
    <w:rsid w:val="00D25715"/>
    <w:rsid w:val="00D257EE"/>
    <w:rsid w:val="00D25BCA"/>
    <w:rsid w:val="00D25D54"/>
    <w:rsid w:val="00D25E23"/>
    <w:rsid w:val="00D260BB"/>
    <w:rsid w:val="00D26354"/>
    <w:rsid w:val="00D26A1D"/>
    <w:rsid w:val="00D26DE8"/>
    <w:rsid w:val="00D270D0"/>
    <w:rsid w:val="00D2780E"/>
    <w:rsid w:val="00D27BF5"/>
    <w:rsid w:val="00D27DA8"/>
    <w:rsid w:val="00D303B1"/>
    <w:rsid w:val="00D30897"/>
    <w:rsid w:val="00D30A81"/>
    <w:rsid w:val="00D31027"/>
    <w:rsid w:val="00D3103D"/>
    <w:rsid w:val="00D31090"/>
    <w:rsid w:val="00D313D0"/>
    <w:rsid w:val="00D31731"/>
    <w:rsid w:val="00D31B48"/>
    <w:rsid w:val="00D31DEA"/>
    <w:rsid w:val="00D3203A"/>
    <w:rsid w:val="00D320B4"/>
    <w:rsid w:val="00D324B0"/>
    <w:rsid w:val="00D32A0C"/>
    <w:rsid w:val="00D32E2C"/>
    <w:rsid w:val="00D3340B"/>
    <w:rsid w:val="00D337E8"/>
    <w:rsid w:val="00D3381B"/>
    <w:rsid w:val="00D33B28"/>
    <w:rsid w:val="00D33BF1"/>
    <w:rsid w:val="00D33C69"/>
    <w:rsid w:val="00D34645"/>
    <w:rsid w:val="00D349DA"/>
    <w:rsid w:val="00D34B74"/>
    <w:rsid w:val="00D34EBC"/>
    <w:rsid w:val="00D34EE4"/>
    <w:rsid w:val="00D35059"/>
    <w:rsid w:val="00D35498"/>
    <w:rsid w:val="00D35830"/>
    <w:rsid w:val="00D35D4A"/>
    <w:rsid w:val="00D35E37"/>
    <w:rsid w:val="00D35EEB"/>
    <w:rsid w:val="00D35F2D"/>
    <w:rsid w:val="00D36465"/>
    <w:rsid w:val="00D36584"/>
    <w:rsid w:val="00D36636"/>
    <w:rsid w:val="00D369D6"/>
    <w:rsid w:val="00D36AE6"/>
    <w:rsid w:val="00D36C7F"/>
    <w:rsid w:val="00D36D67"/>
    <w:rsid w:val="00D36E00"/>
    <w:rsid w:val="00D36F68"/>
    <w:rsid w:val="00D3727C"/>
    <w:rsid w:val="00D372FC"/>
    <w:rsid w:val="00D37623"/>
    <w:rsid w:val="00D37A6C"/>
    <w:rsid w:val="00D37BC5"/>
    <w:rsid w:val="00D37BED"/>
    <w:rsid w:val="00D37FD9"/>
    <w:rsid w:val="00D4030A"/>
    <w:rsid w:val="00D40654"/>
    <w:rsid w:val="00D409AB"/>
    <w:rsid w:val="00D40A4D"/>
    <w:rsid w:val="00D40B67"/>
    <w:rsid w:val="00D40CF7"/>
    <w:rsid w:val="00D40DD9"/>
    <w:rsid w:val="00D40EB8"/>
    <w:rsid w:val="00D411C0"/>
    <w:rsid w:val="00D41464"/>
    <w:rsid w:val="00D41644"/>
    <w:rsid w:val="00D41A88"/>
    <w:rsid w:val="00D41CAA"/>
    <w:rsid w:val="00D41D9E"/>
    <w:rsid w:val="00D41FB0"/>
    <w:rsid w:val="00D41FE1"/>
    <w:rsid w:val="00D42146"/>
    <w:rsid w:val="00D4233A"/>
    <w:rsid w:val="00D423CB"/>
    <w:rsid w:val="00D42457"/>
    <w:rsid w:val="00D425B5"/>
    <w:rsid w:val="00D42988"/>
    <w:rsid w:val="00D42A26"/>
    <w:rsid w:val="00D42D9D"/>
    <w:rsid w:val="00D42DF8"/>
    <w:rsid w:val="00D43743"/>
    <w:rsid w:val="00D43BA1"/>
    <w:rsid w:val="00D43D3A"/>
    <w:rsid w:val="00D440FC"/>
    <w:rsid w:val="00D444B5"/>
    <w:rsid w:val="00D445E8"/>
    <w:rsid w:val="00D44805"/>
    <w:rsid w:val="00D44811"/>
    <w:rsid w:val="00D44ABD"/>
    <w:rsid w:val="00D44D66"/>
    <w:rsid w:val="00D44E15"/>
    <w:rsid w:val="00D44E73"/>
    <w:rsid w:val="00D45141"/>
    <w:rsid w:val="00D45239"/>
    <w:rsid w:val="00D45552"/>
    <w:rsid w:val="00D455C7"/>
    <w:rsid w:val="00D455E8"/>
    <w:rsid w:val="00D45888"/>
    <w:rsid w:val="00D45FE3"/>
    <w:rsid w:val="00D46090"/>
    <w:rsid w:val="00D460BE"/>
    <w:rsid w:val="00D46146"/>
    <w:rsid w:val="00D4690E"/>
    <w:rsid w:val="00D46ACB"/>
    <w:rsid w:val="00D46BF4"/>
    <w:rsid w:val="00D47295"/>
    <w:rsid w:val="00D474C4"/>
    <w:rsid w:val="00D47BD8"/>
    <w:rsid w:val="00D507E9"/>
    <w:rsid w:val="00D50FAB"/>
    <w:rsid w:val="00D510AD"/>
    <w:rsid w:val="00D5124C"/>
    <w:rsid w:val="00D5137E"/>
    <w:rsid w:val="00D5153C"/>
    <w:rsid w:val="00D516DD"/>
    <w:rsid w:val="00D51E5F"/>
    <w:rsid w:val="00D5233E"/>
    <w:rsid w:val="00D525F9"/>
    <w:rsid w:val="00D5295C"/>
    <w:rsid w:val="00D52C07"/>
    <w:rsid w:val="00D52C68"/>
    <w:rsid w:val="00D52FF9"/>
    <w:rsid w:val="00D53378"/>
    <w:rsid w:val="00D5344A"/>
    <w:rsid w:val="00D54195"/>
    <w:rsid w:val="00D54201"/>
    <w:rsid w:val="00D5425B"/>
    <w:rsid w:val="00D543DC"/>
    <w:rsid w:val="00D54536"/>
    <w:rsid w:val="00D548F8"/>
    <w:rsid w:val="00D54A33"/>
    <w:rsid w:val="00D54D34"/>
    <w:rsid w:val="00D54E19"/>
    <w:rsid w:val="00D54E68"/>
    <w:rsid w:val="00D54F36"/>
    <w:rsid w:val="00D5533D"/>
    <w:rsid w:val="00D557A5"/>
    <w:rsid w:val="00D55B84"/>
    <w:rsid w:val="00D55BAB"/>
    <w:rsid w:val="00D55D32"/>
    <w:rsid w:val="00D566A3"/>
    <w:rsid w:val="00D56FCF"/>
    <w:rsid w:val="00D573F7"/>
    <w:rsid w:val="00D574EC"/>
    <w:rsid w:val="00D575CE"/>
    <w:rsid w:val="00D57786"/>
    <w:rsid w:val="00D57DCC"/>
    <w:rsid w:val="00D60457"/>
    <w:rsid w:val="00D608F1"/>
    <w:rsid w:val="00D60909"/>
    <w:rsid w:val="00D60BEE"/>
    <w:rsid w:val="00D60CAC"/>
    <w:rsid w:val="00D60E99"/>
    <w:rsid w:val="00D60F34"/>
    <w:rsid w:val="00D611EF"/>
    <w:rsid w:val="00D61453"/>
    <w:rsid w:val="00D6186F"/>
    <w:rsid w:val="00D61957"/>
    <w:rsid w:val="00D61C07"/>
    <w:rsid w:val="00D61D9D"/>
    <w:rsid w:val="00D61DC5"/>
    <w:rsid w:val="00D6203F"/>
    <w:rsid w:val="00D620D0"/>
    <w:rsid w:val="00D62263"/>
    <w:rsid w:val="00D62349"/>
    <w:rsid w:val="00D624A4"/>
    <w:rsid w:val="00D624C8"/>
    <w:rsid w:val="00D626BE"/>
    <w:rsid w:val="00D6295B"/>
    <w:rsid w:val="00D62A1E"/>
    <w:rsid w:val="00D62E57"/>
    <w:rsid w:val="00D62EEF"/>
    <w:rsid w:val="00D630CF"/>
    <w:rsid w:val="00D63129"/>
    <w:rsid w:val="00D639F5"/>
    <w:rsid w:val="00D63A1E"/>
    <w:rsid w:val="00D64186"/>
    <w:rsid w:val="00D64669"/>
    <w:rsid w:val="00D64BDF"/>
    <w:rsid w:val="00D64C96"/>
    <w:rsid w:val="00D650F6"/>
    <w:rsid w:val="00D651A6"/>
    <w:rsid w:val="00D65878"/>
    <w:rsid w:val="00D65966"/>
    <w:rsid w:val="00D65CC7"/>
    <w:rsid w:val="00D6618A"/>
    <w:rsid w:val="00D66D57"/>
    <w:rsid w:val="00D670F6"/>
    <w:rsid w:val="00D674A2"/>
    <w:rsid w:val="00D67537"/>
    <w:rsid w:val="00D679C2"/>
    <w:rsid w:val="00D67A08"/>
    <w:rsid w:val="00D67B66"/>
    <w:rsid w:val="00D67C96"/>
    <w:rsid w:val="00D70011"/>
    <w:rsid w:val="00D7026B"/>
    <w:rsid w:val="00D702F8"/>
    <w:rsid w:val="00D70C01"/>
    <w:rsid w:val="00D71078"/>
    <w:rsid w:val="00D710C2"/>
    <w:rsid w:val="00D71256"/>
    <w:rsid w:val="00D712E7"/>
    <w:rsid w:val="00D7197C"/>
    <w:rsid w:val="00D71DE1"/>
    <w:rsid w:val="00D72146"/>
    <w:rsid w:val="00D72234"/>
    <w:rsid w:val="00D72DB5"/>
    <w:rsid w:val="00D72EF0"/>
    <w:rsid w:val="00D7335A"/>
    <w:rsid w:val="00D733B0"/>
    <w:rsid w:val="00D7353C"/>
    <w:rsid w:val="00D73ADD"/>
    <w:rsid w:val="00D73DE5"/>
    <w:rsid w:val="00D743AA"/>
    <w:rsid w:val="00D746BF"/>
    <w:rsid w:val="00D74968"/>
    <w:rsid w:val="00D749BA"/>
    <w:rsid w:val="00D74A96"/>
    <w:rsid w:val="00D74BCC"/>
    <w:rsid w:val="00D74E0C"/>
    <w:rsid w:val="00D7510A"/>
    <w:rsid w:val="00D754A2"/>
    <w:rsid w:val="00D758A7"/>
    <w:rsid w:val="00D758EB"/>
    <w:rsid w:val="00D75913"/>
    <w:rsid w:val="00D76023"/>
    <w:rsid w:val="00D761E7"/>
    <w:rsid w:val="00D761F9"/>
    <w:rsid w:val="00D762C7"/>
    <w:rsid w:val="00D76529"/>
    <w:rsid w:val="00D76B0E"/>
    <w:rsid w:val="00D76CA2"/>
    <w:rsid w:val="00D76F52"/>
    <w:rsid w:val="00D771DE"/>
    <w:rsid w:val="00D774B7"/>
    <w:rsid w:val="00D77613"/>
    <w:rsid w:val="00D778DF"/>
    <w:rsid w:val="00D77DB0"/>
    <w:rsid w:val="00D800C3"/>
    <w:rsid w:val="00D8014A"/>
    <w:rsid w:val="00D802DF"/>
    <w:rsid w:val="00D80617"/>
    <w:rsid w:val="00D80648"/>
    <w:rsid w:val="00D80AA3"/>
    <w:rsid w:val="00D80C1E"/>
    <w:rsid w:val="00D80FD9"/>
    <w:rsid w:val="00D80FE0"/>
    <w:rsid w:val="00D80FEF"/>
    <w:rsid w:val="00D816A6"/>
    <w:rsid w:val="00D81C24"/>
    <w:rsid w:val="00D81C78"/>
    <w:rsid w:val="00D81E8C"/>
    <w:rsid w:val="00D81EB6"/>
    <w:rsid w:val="00D8235C"/>
    <w:rsid w:val="00D82452"/>
    <w:rsid w:val="00D82587"/>
    <w:rsid w:val="00D82643"/>
    <w:rsid w:val="00D82ABD"/>
    <w:rsid w:val="00D82EC2"/>
    <w:rsid w:val="00D82FB9"/>
    <w:rsid w:val="00D831F3"/>
    <w:rsid w:val="00D83372"/>
    <w:rsid w:val="00D8347A"/>
    <w:rsid w:val="00D8358E"/>
    <w:rsid w:val="00D83785"/>
    <w:rsid w:val="00D83847"/>
    <w:rsid w:val="00D838BD"/>
    <w:rsid w:val="00D83909"/>
    <w:rsid w:val="00D83ABD"/>
    <w:rsid w:val="00D83D2D"/>
    <w:rsid w:val="00D83DF6"/>
    <w:rsid w:val="00D83FC7"/>
    <w:rsid w:val="00D841AE"/>
    <w:rsid w:val="00D84681"/>
    <w:rsid w:val="00D84A0A"/>
    <w:rsid w:val="00D84BCE"/>
    <w:rsid w:val="00D84C32"/>
    <w:rsid w:val="00D86108"/>
    <w:rsid w:val="00D86637"/>
    <w:rsid w:val="00D86758"/>
    <w:rsid w:val="00D868E0"/>
    <w:rsid w:val="00D86A3D"/>
    <w:rsid w:val="00D8708B"/>
    <w:rsid w:val="00D87570"/>
    <w:rsid w:val="00D87AA5"/>
    <w:rsid w:val="00D87B26"/>
    <w:rsid w:val="00D9024D"/>
    <w:rsid w:val="00D90512"/>
    <w:rsid w:val="00D9070B"/>
    <w:rsid w:val="00D907A0"/>
    <w:rsid w:val="00D90817"/>
    <w:rsid w:val="00D90819"/>
    <w:rsid w:val="00D909D3"/>
    <w:rsid w:val="00D90A48"/>
    <w:rsid w:val="00D90FEE"/>
    <w:rsid w:val="00D911AA"/>
    <w:rsid w:val="00D912DC"/>
    <w:rsid w:val="00D91426"/>
    <w:rsid w:val="00D91666"/>
    <w:rsid w:val="00D91680"/>
    <w:rsid w:val="00D9187A"/>
    <w:rsid w:val="00D91967"/>
    <w:rsid w:val="00D91BD5"/>
    <w:rsid w:val="00D91C84"/>
    <w:rsid w:val="00D91D81"/>
    <w:rsid w:val="00D91E20"/>
    <w:rsid w:val="00D91E90"/>
    <w:rsid w:val="00D91EF2"/>
    <w:rsid w:val="00D92205"/>
    <w:rsid w:val="00D927AB"/>
    <w:rsid w:val="00D92948"/>
    <w:rsid w:val="00D92D28"/>
    <w:rsid w:val="00D92E28"/>
    <w:rsid w:val="00D93098"/>
    <w:rsid w:val="00D936D1"/>
    <w:rsid w:val="00D93933"/>
    <w:rsid w:val="00D9395F"/>
    <w:rsid w:val="00D93E7E"/>
    <w:rsid w:val="00D93F6B"/>
    <w:rsid w:val="00D9423E"/>
    <w:rsid w:val="00D9447D"/>
    <w:rsid w:val="00D94539"/>
    <w:rsid w:val="00D9490D"/>
    <w:rsid w:val="00D94B03"/>
    <w:rsid w:val="00D94B45"/>
    <w:rsid w:val="00D94C31"/>
    <w:rsid w:val="00D94CB2"/>
    <w:rsid w:val="00D94DDC"/>
    <w:rsid w:val="00D94E73"/>
    <w:rsid w:val="00D9506E"/>
    <w:rsid w:val="00D9550F"/>
    <w:rsid w:val="00D95ACE"/>
    <w:rsid w:val="00D95C8E"/>
    <w:rsid w:val="00D95FF7"/>
    <w:rsid w:val="00D964FC"/>
    <w:rsid w:val="00D9680E"/>
    <w:rsid w:val="00D96A53"/>
    <w:rsid w:val="00D96B32"/>
    <w:rsid w:val="00D96DA7"/>
    <w:rsid w:val="00D9754A"/>
    <w:rsid w:val="00D975A9"/>
    <w:rsid w:val="00D975F3"/>
    <w:rsid w:val="00D97795"/>
    <w:rsid w:val="00D97824"/>
    <w:rsid w:val="00D97879"/>
    <w:rsid w:val="00D97B94"/>
    <w:rsid w:val="00D97E8B"/>
    <w:rsid w:val="00DA0613"/>
    <w:rsid w:val="00DA09C8"/>
    <w:rsid w:val="00DA0A45"/>
    <w:rsid w:val="00DA0D7A"/>
    <w:rsid w:val="00DA1244"/>
    <w:rsid w:val="00DA14A4"/>
    <w:rsid w:val="00DA1682"/>
    <w:rsid w:val="00DA1763"/>
    <w:rsid w:val="00DA1F1A"/>
    <w:rsid w:val="00DA230C"/>
    <w:rsid w:val="00DA25DC"/>
    <w:rsid w:val="00DA26CF"/>
    <w:rsid w:val="00DA2C2D"/>
    <w:rsid w:val="00DA2FCB"/>
    <w:rsid w:val="00DA3010"/>
    <w:rsid w:val="00DA30BA"/>
    <w:rsid w:val="00DA317A"/>
    <w:rsid w:val="00DA3373"/>
    <w:rsid w:val="00DA3703"/>
    <w:rsid w:val="00DA38C7"/>
    <w:rsid w:val="00DA3A78"/>
    <w:rsid w:val="00DA3C9F"/>
    <w:rsid w:val="00DA3F8E"/>
    <w:rsid w:val="00DA3FCB"/>
    <w:rsid w:val="00DA4067"/>
    <w:rsid w:val="00DA43A8"/>
    <w:rsid w:val="00DA43AB"/>
    <w:rsid w:val="00DA46E8"/>
    <w:rsid w:val="00DA4A33"/>
    <w:rsid w:val="00DA4D3A"/>
    <w:rsid w:val="00DA4EDF"/>
    <w:rsid w:val="00DA5068"/>
    <w:rsid w:val="00DA51C7"/>
    <w:rsid w:val="00DA547B"/>
    <w:rsid w:val="00DA5615"/>
    <w:rsid w:val="00DA5741"/>
    <w:rsid w:val="00DA5819"/>
    <w:rsid w:val="00DA58FA"/>
    <w:rsid w:val="00DA5970"/>
    <w:rsid w:val="00DA5A52"/>
    <w:rsid w:val="00DA5B77"/>
    <w:rsid w:val="00DA5E19"/>
    <w:rsid w:val="00DA611C"/>
    <w:rsid w:val="00DA6233"/>
    <w:rsid w:val="00DA6390"/>
    <w:rsid w:val="00DA6506"/>
    <w:rsid w:val="00DA65D8"/>
    <w:rsid w:val="00DA6664"/>
    <w:rsid w:val="00DA66C2"/>
    <w:rsid w:val="00DA68FC"/>
    <w:rsid w:val="00DA6B34"/>
    <w:rsid w:val="00DA6C00"/>
    <w:rsid w:val="00DA7202"/>
    <w:rsid w:val="00DA7225"/>
    <w:rsid w:val="00DA77CF"/>
    <w:rsid w:val="00DA7A4D"/>
    <w:rsid w:val="00DA7DE8"/>
    <w:rsid w:val="00DB0328"/>
    <w:rsid w:val="00DB03FD"/>
    <w:rsid w:val="00DB0545"/>
    <w:rsid w:val="00DB07F1"/>
    <w:rsid w:val="00DB0A38"/>
    <w:rsid w:val="00DB14C4"/>
    <w:rsid w:val="00DB1C2B"/>
    <w:rsid w:val="00DB1CE0"/>
    <w:rsid w:val="00DB1EB5"/>
    <w:rsid w:val="00DB1F34"/>
    <w:rsid w:val="00DB2083"/>
    <w:rsid w:val="00DB2407"/>
    <w:rsid w:val="00DB2C6F"/>
    <w:rsid w:val="00DB2FD7"/>
    <w:rsid w:val="00DB3687"/>
    <w:rsid w:val="00DB36EA"/>
    <w:rsid w:val="00DB36FE"/>
    <w:rsid w:val="00DB3744"/>
    <w:rsid w:val="00DB3D2C"/>
    <w:rsid w:val="00DB3F0F"/>
    <w:rsid w:val="00DB404B"/>
    <w:rsid w:val="00DB4124"/>
    <w:rsid w:val="00DB4201"/>
    <w:rsid w:val="00DB4392"/>
    <w:rsid w:val="00DB4F80"/>
    <w:rsid w:val="00DB5A61"/>
    <w:rsid w:val="00DB6448"/>
    <w:rsid w:val="00DB66B0"/>
    <w:rsid w:val="00DB7031"/>
    <w:rsid w:val="00DB70F6"/>
    <w:rsid w:val="00DB70FF"/>
    <w:rsid w:val="00DB7505"/>
    <w:rsid w:val="00DB758A"/>
    <w:rsid w:val="00DB77E8"/>
    <w:rsid w:val="00DB7C0D"/>
    <w:rsid w:val="00DB7F7B"/>
    <w:rsid w:val="00DC022A"/>
    <w:rsid w:val="00DC0677"/>
    <w:rsid w:val="00DC0A52"/>
    <w:rsid w:val="00DC0B16"/>
    <w:rsid w:val="00DC0CE5"/>
    <w:rsid w:val="00DC0FFB"/>
    <w:rsid w:val="00DC1957"/>
    <w:rsid w:val="00DC1B22"/>
    <w:rsid w:val="00DC1BDB"/>
    <w:rsid w:val="00DC1F3D"/>
    <w:rsid w:val="00DC2052"/>
    <w:rsid w:val="00DC2166"/>
    <w:rsid w:val="00DC227A"/>
    <w:rsid w:val="00DC232A"/>
    <w:rsid w:val="00DC26F2"/>
    <w:rsid w:val="00DC2757"/>
    <w:rsid w:val="00DC2913"/>
    <w:rsid w:val="00DC2F81"/>
    <w:rsid w:val="00DC3102"/>
    <w:rsid w:val="00DC3724"/>
    <w:rsid w:val="00DC3BF2"/>
    <w:rsid w:val="00DC403B"/>
    <w:rsid w:val="00DC41CC"/>
    <w:rsid w:val="00DC4226"/>
    <w:rsid w:val="00DC4227"/>
    <w:rsid w:val="00DC4269"/>
    <w:rsid w:val="00DC44C1"/>
    <w:rsid w:val="00DC4717"/>
    <w:rsid w:val="00DC47EC"/>
    <w:rsid w:val="00DC497D"/>
    <w:rsid w:val="00DC4D22"/>
    <w:rsid w:val="00DC4F77"/>
    <w:rsid w:val="00DC4F8B"/>
    <w:rsid w:val="00DC4F93"/>
    <w:rsid w:val="00DC50BE"/>
    <w:rsid w:val="00DC55AA"/>
    <w:rsid w:val="00DC56B5"/>
    <w:rsid w:val="00DC5817"/>
    <w:rsid w:val="00DC592D"/>
    <w:rsid w:val="00DC5C85"/>
    <w:rsid w:val="00DC5CEB"/>
    <w:rsid w:val="00DC6824"/>
    <w:rsid w:val="00DC684F"/>
    <w:rsid w:val="00DC6CBD"/>
    <w:rsid w:val="00DC6D79"/>
    <w:rsid w:val="00DC6E30"/>
    <w:rsid w:val="00DC6E66"/>
    <w:rsid w:val="00DC6EDD"/>
    <w:rsid w:val="00DC7175"/>
    <w:rsid w:val="00DC74E2"/>
    <w:rsid w:val="00DC7D11"/>
    <w:rsid w:val="00DD04D6"/>
    <w:rsid w:val="00DD0948"/>
    <w:rsid w:val="00DD0973"/>
    <w:rsid w:val="00DD0AC6"/>
    <w:rsid w:val="00DD0AD1"/>
    <w:rsid w:val="00DD0C06"/>
    <w:rsid w:val="00DD0FCC"/>
    <w:rsid w:val="00DD1056"/>
    <w:rsid w:val="00DD1743"/>
    <w:rsid w:val="00DD17DE"/>
    <w:rsid w:val="00DD1A22"/>
    <w:rsid w:val="00DD1E24"/>
    <w:rsid w:val="00DD1F30"/>
    <w:rsid w:val="00DD21A7"/>
    <w:rsid w:val="00DD2809"/>
    <w:rsid w:val="00DD2883"/>
    <w:rsid w:val="00DD2A3C"/>
    <w:rsid w:val="00DD2BE1"/>
    <w:rsid w:val="00DD2C22"/>
    <w:rsid w:val="00DD2C3F"/>
    <w:rsid w:val="00DD2C6D"/>
    <w:rsid w:val="00DD31BD"/>
    <w:rsid w:val="00DD32C7"/>
    <w:rsid w:val="00DD3C38"/>
    <w:rsid w:val="00DD3DC4"/>
    <w:rsid w:val="00DD3E43"/>
    <w:rsid w:val="00DD43D8"/>
    <w:rsid w:val="00DD44CC"/>
    <w:rsid w:val="00DD45EE"/>
    <w:rsid w:val="00DD474E"/>
    <w:rsid w:val="00DD491C"/>
    <w:rsid w:val="00DD4A04"/>
    <w:rsid w:val="00DD5034"/>
    <w:rsid w:val="00DD5305"/>
    <w:rsid w:val="00DD5692"/>
    <w:rsid w:val="00DD56B6"/>
    <w:rsid w:val="00DD5FEB"/>
    <w:rsid w:val="00DD6216"/>
    <w:rsid w:val="00DD68C1"/>
    <w:rsid w:val="00DD6CD2"/>
    <w:rsid w:val="00DD70D5"/>
    <w:rsid w:val="00DD7378"/>
    <w:rsid w:val="00DD751B"/>
    <w:rsid w:val="00DD7589"/>
    <w:rsid w:val="00DD76CC"/>
    <w:rsid w:val="00DD7A76"/>
    <w:rsid w:val="00DD7B66"/>
    <w:rsid w:val="00DD7BF7"/>
    <w:rsid w:val="00DD7F5A"/>
    <w:rsid w:val="00DD7F85"/>
    <w:rsid w:val="00DE007E"/>
    <w:rsid w:val="00DE0087"/>
    <w:rsid w:val="00DE0526"/>
    <w:rsid w:val="00DE0BD8"/>
    <w:rsid w:val="00DE0C97"/>
    <w:rsid w:val="00DE13F5"/>
    <w:rsid w:val="00DE148F"/>
    <w:rsid w:val="00DE14F5"/>
    <w:rsid w:val="00DE15F0"/>
    <w:rsid w:val="00DE16EB"/>
    <w:rsid w:val="00DE17CB"/>
    <w:rsid w:val="00DE18CA"/>
    <w:rsid w:val="00DE1C02"/>
    <w:rsid w:val="00DE1E3A"/>
    <w:rsid w:val="00DE1EA7"/>
    <w:rsid w:val="00DE2038"/>
    <w:rsid w:val="00DE255A"/>
    <w:rsid w:val="00DE269F"/>
    <w:rsid w:val="00DE27AB"/>
    <w:rsid w:val="00DE28A7"/>
    <w:rsid w:val="00DE2E5B"/>
    <w:rsid w:val="00DE306A"/>
    <w:rsid w:val="00DE3139"/>
    <w:rsid w:val="00DE3330"/>
    <w:rsid w:val="00DE3335"/>
    <w:rsid w:val="00DE34F7"/>
    <w:rsid w:val="00DE366D"/>
    <w:rsid w:val="00DE395E"/>
    <w:rsid w:val="00DE3B0E"/>
    <w:rsid w:val="00DE3BE4"/>
    <w:rsid w:val="00DE3CAA"/>
    <w:rsid w:val="00DE3D1A"/>
    <w:rsid w:val="00DE4005"/>
    <w:rsid w:val="00DE452C"/>
    <w:rsid w:val="00DE456B"/>
    <w:rsid w:val="00DE4947"/>
    <w:rsid w:val="00DE49D1"/>
    <w:rsid w:val="00DE4B76"/>
    <w:rsid w:val="00DE4C6F"/>
    <w:rsid w:val="00DE5495"/>
    <w:rsid w:val="00DE55FB"/>
    <w:rsid w:val="00DE5796"/>
    <w:rsid w:val="00DE59FF"/>
    <w:rsid w:val="00DE5C41"/>
    <w:rsid w:val="00DE5CCC"/>
    <w:rsid w:val="00DE5CFF"/>
    <w:rsid w:val="00DE5E29"/>
    <w:rsid w:val="00DE5E2B"/>
    <w:rsid w:val="00DE5F36"/>
    <w:rsid w:val="00DE65D6"/>
    <w:rsid w:val="00DE6736"/>
    <w:rsid w:val="00DE69CD"/>
    <w:rsid w:val="00DE6ABE"/>
    <w:rsid w:val="00DE6B50"/>
    <w:rsid w:val="00DE6B82"/>
    <w:rsid w:val="00DE6CB9"/>
    <w:rsid w:val="00DE74B6"/>
    <w:rsid w:val="00DE754E"/>
    <w:rsid w:val="00DE77EE"/>
    <w:rsid w:val="00DE7A59"/>
    <w:rsid w:val="00DE7C48"/>
    <w:rsid w:val="00DF046F"/>
    <w:rsid w:val="00DF05E8"/>
    <w:rsid w:val="00DF06DB"/>
    <w:rsid w:val="00DF08BA"/>
    <w:rsid w:val="00DF0B76"/>
    <w:rsid w:val="00DF10BC"/>
    <w:rsid w:val="00DF1202"/>
    <w:rsid w:val="00DF1751"/>
    <w:rsid w:val="00DF1A64"/>
    <w:rsid w:val="00DF1A88"/>
    <w:rsid w:val="00DF1AA5"/>
    <w:rsid w:val="00DF1D89"/>
    <w:rsid w:val="00DF1DF1"/>
    <w:rsid w:val="00DF21F7"/>
    <w:rsid w:val="00DF236C"/>
    <w:rsid w:val="00DF2580"/>
    <w:rsid w:val="00DF2917"/>
    <w:rsid w:val="00DF2A82"/>
    <w:rsid w:val="00DF308B"/>
    <w:rsid w:val="00DF332D"/>
    <w:rsid w:val="00DF33AC"/>
    <w:rsid w:val="00DF35C7"/>
    <w:rsid w:val="00DF3632"/>
    <w:rsid w:val="00DF3AA6"/>
    <w:rsid w:val="00DF3AE2"/>
    <w:rsid w:val="00DF3B0A"/>
    <w:rsid w:val="00DF3B4D"/>
    <w:rsid w:val="00DF3C69"/>
    <w:rsid w:val="00DF3C8F"/>
    <w:rsid w:val="00DF437B"/>
    <w:rsid w:val="00DF43C0"/>
    <w:rsid w:val="00DF43D4"/>
    <w:rsid w:val="00DF4401"/>
    <w:rsid w:val="00DF46D6"/>
    <w:rsid w:val="00DF46F1"/>
    <w:rsid w:val="00DF483D"/>
    <w:rsid w:val="00DF4923"/>
    <w:rsid w:val="00DF4DF8"/>
    <w:rsid w:val="00DF4E7C"/>
    <w:rsid w:val="00DF4F0C"/>
    <w:rsid w:val="00DF5170"/>
    <w:rsid w:val="00DF527F"/>
    <w:rsid w:val="00DF5329"/>
    <w:rsid w:val="00DF571A"/>
    <w:rsid w:val="00DF60E2"/>
    <w:rsid w:val="00DF619C"/>
    <w:rsid w:val="00DF62F2"/>
    <w:rsid w:val="00DF6632"/>
    <w:rsid w:val="00DF67A6"/>
    <w:rsid w:val="00DF682B"/>
    <w:rsid w:val="00DF76DE"/>
    <w:rsid w:val="00DF781B"/>
    <w:rsid w:val="00DF78FC"/>
    <w:rsid w:val="00DF795D"/>
    <w:rsid w:val="00DF7D1A"/>
    <w:rsid w:val="00DF7FF1"/>
    <w:rsid w:val="00E0001B"/>
    <w:rsid w:val="00E001EA"/>
    <w:rsid w:val="00E0025C"/>
    <w:rsid w:val="00E002EE"/>
    <w:rsid w:val="00E005CB"/>
    <w:rsid w:val="00E00760"/>
    <w:rsid w:val="00E00B12"/>
    <w:rsid w:val="00E01178"/>
    <w:rsid w:val="00E012F5"/>
    <w:rsid w:val="00E01A71"/>
    <w:rsid w:val="00E01D14"/>
    <w:rsid w:val="00E0226A"/>
    <w:rsid w:val="00E022E6"/>
    <w:rsid w:val="00E0232A"/>
    <w:rsid w:val="00E02480"/>
    <w:rsid w:val="00E029A9"/>
    <w:rsid w:val="00E0342F"/>
    <w:rsid w:val="00E03A6C"/>
    <w:rsid w:val="00E03AEC"/>
    <w:rsid w:val="00E03AF5"/>
    <w:rsid w:val="00E03C09"/>
    <w:rsid w:val="00E03D94"/>
    <w:rsid w:val="00E03DCF"/>
    <w:rsid w:val="00E03DD2"/>
    <w:rsid w:val="00E03E2A"/>
    <w:rsid w:val="00E04125"/>
    <w:rsid w:val="00E046B9"/>
    <w:rsid w:val="00E04E42"/>
    <w:rsid w:val="00E04ED6"/>
    <w:rsid w:val="00E04EFC"/>
    <w:rsid w:val="00E0542B"/>
    <w:rsid w:val="00E05738"/>
    <w:rsid w:val="00E05BFA"/>
    <w:rsid w:val="00E05CEE"/>
    <w:rsid w:val="00E06120"/>
    <w:rsid w:val="00E0641F"/>
    <w:rsid w:val="00E06441"/>
    <w:rsid w:val="00E066D3"/>
    <w:rsid w:val="00E066D7"/>
    <w:rsid w:val="00E071D1"/>
    <w:rsid w:val="00E07224"/>
    <w:rsid w:val="00E072B9"/>
    <w:rsid w:val="00E07542"/>
    <w:rsid w:val="00E079E2"/>
    <w:rsid w:val="00E07A0D"/>
    <w:rsid w:val="00E07B51"/>
    <w:rsid w:val="00E07C18"/>
    <w:rsid w:val="00E07F4C"/>
    <w:rsid w:val="00E07F56"/>
    <w:rsid w:val="00E07F72"/>
    <w:rsid w:val="00E1045B"/>
    <w:rsid w:val="00E10A15"/>
    <w:rsid w:val="00E10A6F"/>
    <w:rsid w:val="00E10AE5"/>
    <w:rsid w:val="00E110A1"/>
    <w:rsid w:val="00E11378"/>
    <w:rsid w:val="00E11454"/>
    <w:rsid w:val="00E115EA"/>
    <w:rsid w:val="00E11743"/>
    <w:rsid w:val="00E11C1B"/>
    <w:rsid w:val="00E11D06"/>
    <w:rsid w:val="00E125DA"/>
    <w:rsid w:val="00E12609"/>
    <w:rsid w:val="00E128B2"/>
    <w:rsid w:val="00E12A65"/>
    <w:rsid w:val="00E12CB2"/>
    <w:rsid w:val="00E132D3"/>
    <w:rsid w:val="00E13998"/>
    <w:rsid w:val="00E139D8"/>
    <w:rsid w:val="00E13A8F"/>
    <w:rsid w:val="00E13D1C"/>
    <w:rsid w:val="00E13FDF"/>
    <w:rsid w:val="00E140B1"/>
    <w:rsid w:val="00E14495"/>
    <w:rsid w:val="00E148C0"/>
    <w:rsid w:val="00E14916"/>
    <w:rsid w:val="00E1499F"/>
    <w:rsid w:val="00E149FA"/>
    <w:rsid w:val="00E14D75"/>
    <w:rsid w:val="00E14E2A"/>
    <w:rsid w:val="00E153AC"/>
    <w:rsid w:val="00E153CD"/>
    <w:rsid w:val="00E15661"/>
    <w:rsid w:val="00E15DD0"/>
    <w:rsid w:val="00E15F32"/>
    <w:rsid w:val="00E15FA5"/>
    <w:rsid w:val="00E161B5"/>
    <w:rsid w:val="00E164D2"/>
    <w:rsid w:val="00E165FD"/>
    <w:rsid w:val="00E166DE"/>
    <w:rsid w:val="00E16BB6"/>
    <w:rsid w:val="00E16C72"/>
    <w:rsid w:val="00E16D82"/>
    <w:rsid w:val="00E16F5F"/>
    <w:rsid w:val="00E17239"/>
    <w:rsid w:val="00E1771A"/>
    <w:rsid w:val="00E17BDE"/>
    <w:rsid w:val="00E17E90"/>
    <w:rsid w:val="00E204E7"/>
    <w:rsid w:val="00E206BA"/>
    <w:rsid w:val="00E206BE"/>
    <w:rsid w:val="00E20A67"/>
    <w:rsid w:val="00E20B76"/>
    <w:rsid w:val="00E20CF0"/>
    <w:rsid w:val="00E20D6B"/>
    <w:rsid w:val="00E21290"/>
    <w:rsid w:val="00E213B5"/>
    <w:rsid w:val="00E213D9"/>
    <w:rsid w:val="00E215AC"/>
    <w:rsid w:val="00E21736"/>
    <w:rsid w:val="00E21785"/>
    <w:rsid w:val="00E219EC"/>
    <w:rsid w:val="00E21E44"/>
    <w:rsid w:val="00E22031"/>
    <w:rsid w:val="00E22074"/>
    <w:rsid w:val="00E22181"/>
    <w:rsid w:val="00E221A8"/>
    <w:rsid w:val="00E22818"/>
    <w:rsid w:val="00E229F0"/>
    <w:rsid w:val="00E22BA7"/>
    <w:rsid w:val="00E22C44"/>
    <w:rsid w:val="00E22D1C"/>
    <w:rsid w:val="00E230A8"/>
    <w:rsid w:val="00E23361"/>
    <w:rsid w:val="00E239C6"/>
    <w:rsid w:val="00E23A5C"/>
    <w:rsid w:val="00E23B1A"/>
    <w:rsid w:val="00E23B88"/>
    <w:rsid w:val="00E23BBC"/>
    <w:rsid w:val="00E24214"/>
    <w:rsid w:val="00E2447C"/>
    <w:rsid w:val="00E24A63"/>
    <w:rsid w:val="00E24D66"/>
    <w:rsid w:val="00E24FB7"/>
    <w:rsid w:val="00E24FDC"/>
    <w:rsid w:val="00E250E5"/>
    <w:rsid w:val="00E2539C"/>
    <w:rsid w:val="00E25768"/>
    <w:rsid w:val="00E25904"/>
    <w:rsid w:val="00E25CF0"/>
    <w:rsid w:val="00E264E3"/>
    <w:rsid w:val="00E265E1"/>
    <w:rsid w:val="00E26A9D"/>
    <w:rsid w:val="00E26BCA"/>
    <w:rsid w:val="00E26C9E"/>
    <w:rsid w:val="00E27032"/>
    <w:rsid w:val="00E274E2"/>
    <w:rsid w:val="00E27802"/>
    <w:rsid w:val="00E279A2"/>
    <w:rsid w:val="00E27DD2"/>
    <w:rsid w:val="00E30FA5"/>
    <w:rsid w:val="00E3104F"/>
    <w:rsid w:val="00E31290"/>
    <w:rsid w:val="00E31426"/>
    <w:rsid w:val="00E317E4"/>
    <w:rsid w:val="00E31856"/>
    <w:rsid w:val="00E31922"/>
    <w:rsid w:val="00E3199E"/>
    <w:rsid w:val="00E31A9E"/>
    <w:rsid w:val="00E31D60"/>
    <w:rsid w:val="00E31D6A"/>
    <w:rsid w:val="00E31E27"/>
    <w:rsid w:val="00E323C4"/>
    <w:rsid w:val="00E32531"/>
    <w:rsid w:val="00E3274A"/>
    <w:rsid w:val="00E32750"/>
    <w:rsid w:val="00E32846"/>
    <w:rsid w:val="00E32878"/>
    <w:rsid w:val="00E32C11"/>
    <w:rsid w:val="00E32F85"/>
    <w:rsid w:val="00E32F8C"/>
    <w:rsid w:val="00E32FA8"/>
    <w:rsid w:val="00E3305E"/>
    <w:rsid w:val="00E332D7"/>
    <w:rsid w:val="00E3343D"/>
    <w:rsid w:val="00E335D7"/>
    <w:rsid w:val="00E33B03"/>
    <w:rsid w:val="00E33F9E"/>
    <w:rsid w:val="00E341C0"/>
    <w:rsid w:val="00E34631"/>
    <w:rsid w:val="00E34750"/>
    <w:rsid w:val="00E35C56"/>
    <w:rsid w:val="00E3612B"/>
    <w:rsid w:val="00E36276"/>
    <w:rsid w:val="00E36278"/>
    <w:rsid w:val="00E363CD"/>
    <w:rsid w:val="00E366C4"/>
    <w:rsid w:val="00E36C23"/>
    <w:rsid w:val="00E36D93"/>
    <w:rsid w:val="00E373C7"/>
    <w:rsid w:val="00E376CC"/>
    <w:rsid w:val="00E376D5"/>
    <w:rsid w:val="00E4058C"/>
    <w:rsid w:val="00E40896"/>
    <w:rsid w:val="00E40DF8"/>
    <w:rsid w:val="00E41288"/>
    <w:rsid w:val="00E41522"/>
    <w:rsid w:val="00E42338"/>
    <w:rsid w:val="00E42430"/>
    <w:rsid w:val="00E4281D"/>
    <w:rsid w:val="00E4298A"/>
    <w:rsid w:val="00E42B2F"/>
    <w:rsid w:val="00E42C35"/>
    <w:rsid w:val="00E42E10"/>
    <w:rsid w:val="00E42E93"/>
    <w:rsid w:val="00E43296"/>
    <w:rsid w:val="00E43418"/>
    <w:rsid w:val="00E4358C"/>
    <w:rsid w:val="00E435AD"/>
    <w:rsid w:val="00E4375F"/>
    <w:rsid w:val="00E43DDE"/>
    <w:rsid w:val="00E43E57"/>
    <w:rsid w:val="00E4412B"/>
    <w:rsid w:val="00E449DF"/>
    <w:rsid w:val="00E45084"/>
    <w:rsid w:val="00E45318"/>
    <w:rsid w:val="00E45988"/>
    <w:rsid w:val="00E459C7"/>
    <w:rsid w:val="00E45A7C"/>
    <w:rsid w:val="00E45BC6"/>
    <w:rsid w:val="00E45C6F"/>
    <w:rsid w:val="00E45D4C"/>
    <w:rsid w:val="00E45E3E"/>
    <w:rsid w:val="00E45E49"/>
    <w:rsid w:val="00E45FF7"/>
    <w:rsid w:val="00E46044"/>
    <w:rsid w:val="00E460E5"/>
    <w:rsid w:val="00E46571"/>
    <w:rsid w:val="00E46576"/>
    <w:rsid w:val="00E465B6"/>
    <w:rsid w:val="00E46638"/>
    <w:rsid w:val="00E468DE"/>
    <w:rsid w:val="00E46B4D"/>
    <w:rsid w:val="00E46C94"/>
    <w:rsid w:val="00E46FE8"/>
    <w:rsid w:val="00E470DF"/>
    <w:rsid w:val="00E4742B"/>
    <w:rsid w:val="00E475F0"/>
    <w:rsid w:val="00E47606"/>
    <w:rsid w:val="00E477AC"/>
    <w:rsid w:val="00E4787F"/>
    <w:rsid w:val="00E478F0"/>
    <w:rsid w:val="00E47951"/>
    <w:rsid w:val="00E47FAD"/>
    <w:rsid w:val="00E500D6"/>
    <w:rsid w:val="00E50281"/>
    <w:rsid w:val="00E50410"/>
    <w:rsid w:val="00E5094C"/>
    <w:rsid w:val="00E50CDA"/>
    <w:rsid w:val="00E50F9E"/>
    <w:rsid w:val="00E510B6"/>
    <w:rsid w:val="00E513BC"/>
    <w:rsid w:val="00E5165F"/>
    <w:rsid w:val="00E51936"/>
    <w:rsid w:val="00E51D0E"/>
    <w:rsid w:val="00E51D63"/>
    <w:rsid w:val="00E51DD5"/>
    <w:rsid w:val="00E51F70"/>
    <w:rsid w:val="00E5203D"/>
    <w:rsid w:val="00E527AD"/>
    <w:rsid w:val="00E52A71"/>
    <w:rsid w:val="00E52D76"/>
    <w:rsid w:val="00E52DD3"/>
    <w:rsid w:val="00E52F1F"/>
    <w:rsid w:val="00E53DBA"/>
    <w:rsid w:val="00E541C6"/>
    <w:rsid w:val="00E54297"/>
    <w:rsid w:val="00E54516"/>
    <w:rsid w:val="00E5454B"/>
    <w:rsid w:val="00E54A8F"/>
    <w:rsid w:val="00E54B95"/>
    <w:rsid w:val="00E54F34"/>
    <w:rsid w:val="00E5569E"/>
    <w:rsid w:val="00E55B75"/>
    <w:rsid w:val="00E55E3A"/>
    <w:rsid w:val="00E5604E"/>
    <w:rsid w:val="00E56259"/>
    <w:rsid w:val="00E56757"/>
    <w:rsid w:val="00E56843"/>
    <w:rsid w:val="00E56872"/>
    <w:rsid w:val="00E56D5B"/>
    <w:rsid w:val="00E57621"/>
    <w:rsid w:val="00E57CB4"/>
    <w:rsid w:val="00E57CC5"/>
    <w:rsid w:val="00E57E84"/>
    <w:rsid w:val="00E603E3"/>
    <w:rsid w:val="00E60514"/>
    <w:rsid w:val="00E60770"/>
    <w:rsid w:val="00E607C9"/>
    <w:rsid w:val="00E609FD"/>
    <w:rsid w:val="00E610C5"/>
    <w:rsid w:val="00E6116B"/>
    <w:rsid w:val="00E6138A"/>
    <w:rsid w:val="00E61559"/>
    <w:rsid w:val="00E618F6"/>
    <w:rsid w:val="00E6191D"/>
    <w:rsid w:val="00E61FD7"/>
    <w:rsid w:val="00E620A7"/>
    <w:rsid w:val="00E620D1"/>
    <w:rsid w:val="00E6245A"/>
    <w:rsid w:val="00E62670"/>
    <w:rsid w:val="00E626B1"/>
    <w:rsid w:val="00E6277B"/>
    <w:rsid w:val="00E627E5"/>
    <w:rsid w:val="00E6295C"/>
    <w:rsid w:val="00E62C42"/>
    <w:rsid w:val="00E62E2F"/>
    <w:rsid w:val="00E636D0"/>
    <w:rsid w:val="00E63972"/>
    <w:rsid w:val="00E63A8F"/>
    <w:rsid w:val="00E63D83"/>
    <w:rsid w:val="00E63E79"/>
    <w:rsid w:val="00E64147"/>
    <w:rsid w:val="00E642E9"/>
    <w:rsid w:val="00E64A69"/>
    <w:rsid w:val="00E64AC7"/>
    <w:rsid w:val="00E655D3"/>
    <w:rsid w:val="00E65E10"/>
    <w:rsid w:val="00E6601E"/>
    <w:rsid w:val="00E665B7"/>
    <w:rsid w:val="00E673DC"/>
    <w:rsid w:val="00E676B9"/>
    <w:rsid w:val="00E6785C"/>
    <w:rsid w:val="00E678CD"/>
    <w:rsid w:val="00E67B99"/>
    <w:rsid w:val="00E67F5C"/>
    <w:rsid w:val="00E67FDE"/>
    <w:rsid w:val="00E700BF"/>
    <w:rsid w:val="00E704A3"/>
    <w:rsid w:val="00E70660"/>
    <w:rsid w:val="00E707C8"/>
    <w:rsid w:val="00E70836"/>
    <w:rsid w:val="00E70910"/>
    <w:rsid w:val="00E709A4"/>
    <w:rsid w:val="00E70B51"/>
    <w:rsid w:val="00E70E23"/>
    <w:rsid w:val="00E70F48"/>
    <w:rsid w:val="00E710FD"/>
    <w:rsid w:val="00E71147"/>
    <w:rsid w:val="00E715FA"/>
    <w:rsid w:val="00E71627"/>
    <w:rsid w:val="00E71923"/>
    <w:rsid w:val="00E71AAA"/>
    <w:rsid w:val="00E71C4F"/>
    <w:rsid w:val="00E71DF0"/>
    <w:rsid w:val="00E720A7"/>
    <w:rsid w:val="00E722EF"/>
    <w:rsid w:val="00E72373"/>
    <w:rsid w:val="00E723EC"/>
    <w:rsid w:val="00E728D8"/>
    <w:rsid w:val="00E72D63"/>
    <w:rsid w:val="00E7303D"/>
    <w:rsid w:val="00E7323F"/>
    <w:rsid w:val="00E7373B"/>
    <w:rsid w:val="00E73A80"/>
    <w:rsid w:val="00E73FEB"/>
    <w:rsid w:val="00E7450D"/>
    <w:rsid w:val="00E752B2"/>
    <w:rsid w:val="00E75341"/>
    <w:rsid w:val="00E753CE"/>
    <w:rsid w:val="00E7568A"/>
    <w:rsid w:val="00E75A4B"/>
    <w:rsid w:val="00E76019"/>
    <w:rsid w:val="00E76326"/>
    <w:rsid w:val="00E765AD"/>
    <w:rsid w:val="00E766E4"/>
    <w:rsid w:val="00E767F2"/>
    <w:rsid w:val="00E7696E"/>
    <w:rsid w:val="00E76DE0"/>
    <w:rsid w:val="00E771DA"/>
    <w:rsid w:val="00E7770F"/>
    <w:rsid w:val="00E77761"/>
    <w:rsid w:val="00E7786B"/>
    <w:rsid w:val="00E77A4B"/>
    <w:rsid w:val="00E77B4B"/>
    <w:rsid w:val="00E77DCB"/>
    <w:rsid w:val="00E77F3A"/>
    <w:rsid w:val="00E80005"/>
    <w:rsid w:val="00E80150"/>
    <w:rsid w:val="00E802E1"/>
    <w:rsid w:val="00E8078A"/>
    <w:rsid w:val="00E80B6B"/>
    <w:rsid w:val="00E80C10"/>
    <w:rsid w:val="00E80D45"/>
    <w:rsid w:val="00E80D8B"/>
    <w:rsid w:val="00E81175"/>
    <w:rsid w:val="00E8178E"/>
    <w:rsid w:val="00E81B4E"/>
    <w:rsid w:val="00E81C94"/>
    <w:rsid w:val="00E81E6C"/>
    <w:rsid w:val="00E81F6E"/>
    <w:rsid w:val="00E8210C"/>
    <w:rsid w:val="00E82336"/>
    <w:rsid w:val="00E828C1"/>
    <w:rsid w:val="00E82A36"/>
    <w:rsid w:val="00E82C37"/>
    <w:rsid w:val="00E82EFF"/>
    <w:rsid w:val="00E83519"/>
    <w:rsid w:val="00E8394E"/>
    <w:rsid w:val="00E83FC1"/>
    <w:rsid w:val="00E841CF"/>
    <w:rsid w:val="00E84540"/>
    <w:rsid w:val="00E8468E"/>
    <w:rsid w:val="00E846C9"/>
    <w:rsid w:val="00E847EF"/>
    <w:rsid w:val="00E84A02"/>
    <w:rsid w:val="00E84CE9"/>
    <w:rsid w:val="00E84F77"/>
    <w:rsid w:val="00E853FE"/>
    <w:rsid w:val="00E85739"/>
    <w:rsid w:val="00E85BE8"/>
    <w:rsid w:val="00E85D54"/>
    <w:rsid w:val="00E86164"/>
    <w:rsid w:val="00E86276"/>
    <w:rsid w:val="00E86B45"/>
    <w:rsid w:val="00E87106"/>
    <w:rsid w:val="00E87684"/>
    <w:rsid w:val="00E87862"/>
    <w:rsid w:val="00E879F7"/>
    <w:rsid w:val="00E87B01"/>
    <w:rsid w:val="00E9045C"/>
    <w:rsid w:val="00E9070B"/>
    <w:rsid w:val="00E90809"/>
    <w:rsid w:val="00E90C06"/>
    <w:rsid w:val="00E910BE"/>
    <w:rsid w:val="00E9117B"/>
    <w:rsid w:val="00E91411"/>
    <w:rsid w:val="00E916D2"/>
    <w:rsid w:val="00E917E4"/>
    <w:rsid w:val="00E919BF"/>
    <w:rsid w:val="00E91AC8"/>
    <w:rsid w:val="00E91BBA"/>
    <w:rsid w:val="00E91CFB"/>
    <w:rsid w:val="00E921D8"/>
    <w:rsid w:val="00E92385"/>
    <w:rsid w:val="00E9247C"/>
    <w:rsid w:val="00E927F9"/>
    <w:rsid w:val="00E9289B"/>
    <w:rsid w:val="00E92CBD"/>
    <w:rsid w:val="00E92E53"/>
    <w:rsid w:val="00E92F1E"/>
    <w:rsid w:val="00E92FCB"/>
    <w:rsid w:val="00E93A54"/>
    <w:rsid w:val="00E93AAD"/>
    <w:rsid w:val="00E93FA4"/>
    <w:rsid w:val="00E94379"/>
    <w:rsid w:val="00E945D6"/>
    <w:rsid w:val="00E94642"/>
    <w:rsid w:val="00E94813"/>
    <w:rsid w:val="00E94957"/>
    <w:rsid w:val="00E949FB"/>
    <w:rsid w:val="00E94CE9"/>
    <w:rsid w:val="00E951E1"/>
    <w:rsid w:val="00E95A7A"/>
    <w:rsid w:val="00E95BDE"/>
    <w:rsid w:val="00E95CA5"/>
    <w:rsid w:val="00E9624B"/>
    <w:rsid w:val="00E963B2"/>
    <w:rsid w:val="00E96613"/>
    <w:rsid w:val="00E966BF"/>
    <w:rsid w:val="00E96A00"/>
    <w:rsid w:val="00E972DD"/>
    <w:rsid w:val="00E9735F"/>
    <w:rsid w:val="00E974E0"/>
    <w:rsid w:val="00E97B09"/>
    <w:rsid w:val="00E97B36"/>
    <w:rsid w:val="00E97E15"/>
    <w:rsid w:val="00E97E57"/>
    <w:rsid w:val="00E97E73"/>
    <w:rsid w:val="00E97F6F"/>
    <w:rsid w:val="00E97FD6"/>
    <w:rsid w:val="00EA032E"/>
    <w:rsid w:val="00EA05C0"/>
    <w:rsid w:val="00EA0852"/>
    <w:rsid w:val="00EA087D"/>
    <w:rsid w:val="00EA0EDB"/>
    <w:rsid w:val="00EA1154"/>
    <w:rsid w:val="00EA11C1"/>
    <w:rsid w:val="00EA1591"/>
    <w:rsid w:val="00EA1768"/>
    <w:rsid w:val="00EA1B56"/>
    <w:rsid w:val="00EA1C13"/>
    <w:rsid w:val="00EA1DA2"/>
    <w:rsid w:val="00EA1F34"/>
    <w:rsid w:val="00EA20D4"/>
    <w:rsid w:val="00EA21CB"/>
    <w:rsid w:val="00EA237D"/>
    <w:rsid w:val="00EA275A"/>
    <w:rsid w:val="00EA2C8C"/>
    <w:rsid w:val="00EA2E8E"/>
    <w:rsid w:val="00EA2F29"/>
    <w:rsid w:val="00EA3681"/>
    <w:rsid w:val="00EA388C"/>
    <w:rsid w:val="00EA3B51"/>
    <w:rsid w:val="00EA3D60"/>
    <w:rsid w:val="00EA4227"/>
    <w:rsid w:val="00EA45BF"/>
    <w:rsid w:val="00EA4824"/>
    <w:rsid w:val="00EA4EC4"/>
    <w:rsid w:val="00EA4F63"/>
    <w:rsid w:val="00EA59DB"/>
    <w:rsid w:val="00EA5D51"/>
    <w:rsid w:val="00EA633A"/>
    <w:rsid w:val="00EA64B9"/>
    <w:rsid w:val="00EA652A"/>
    <w:rsid w:val="00EA6A01"/>
    <w:rsid w:val="00EA6A57"/>
    <w:rsid w:val="00EA6B98"/>
    <w:rsid w:val="00EA73E8"/>
    <w:rsid w:val="00EA7635"/>
    <w:rsid w:val="00EA771E"/>
    <w:rsid w:val="00EA7CA5"/>
    <w:rsid w:val="00EA7E44"/>
    <w:rsid w:val="00EA7F3B"/>
    <w:rsid w:val="00EB034D"/>
    <w:rsid w:val="00EB0636"/>
    <w:rsid w:val="00EB0A71"/>
    <w:rsid w:val="00EB0D55"/>
    <w:rsid w:val="00EB10FE"/>
    <w:rsid w:val="00EB1236"/>
    <w:rsid w:val="00EB1700"/>
    <w:rsid w:val="00EB17C0"/>
    <w:rsid w:val="00EB18A0"/>
    <w:rsid w:val="00EB19B9"/>
    <w:rsid w:val="00EB1AD9"/>
    <w:rsid w:val="00EB1C84"/>
    <w:rsid w:val="00EB1CB0"/>
    <w:rsid w:val="00EB21E0"/>
    <w:rsid w:val="00EB2531"/>
    <w:rsid w:val="00EB2848"/>
    <w:rsid w:val="00EB2B8A"/>
    <w:rsid w:val="00EB2BC8"/>
    <w:rsid w:val="00EB359F"/>
    <w:rsid w:val="00EB36E4"/>
    <w:rsid w:val="00EB3B59"/>
    <w:rsid w:val="00EB42B7"/>
    <w:rsid w:val="00EB4417"/>
    <w:rsid w:val="00EB4498"/>
    <w:rsid w:val="00EB46B3"/>
    <w:rsid w:val="00EB4772"/>
    <w:rsid w:val="00EB477A"/>
    <w:rsid w:val="00EB4835"/>
    <w:rsid w:val="00EB485F"/>
    <w:rsid w:val="00EB4961"/>
    <w:rsid w:val="00EB49C3"/>
    <w:rsid w:val="00EB4C93"/>
    <w:rsid w:val="00EB4D13"/>
    <w:rsid w:val="00EB4D28"/>
    <w:rsid w:val="00EB5026"/>
    <w:rsid w:val="00EB544C"/>
    <w:rsid w:val="00EB5902"/>
    <w:rsid w:val="00EB5BEA"/>
    <w:rsid w:val="00EB5C61"/>
    <w:rsid w:val="00EB5CE9"/>
    <w:rsid w:val="00EB6058"/>
    <w:rsid w:val="00EB6276"/>
    <w:rsid w:val="00EB62F6"/>
    <w:rsid w:val="00EB64A1"/>
    <w:rsid w:val="00EB6A0B"/>
    <w:rsid w:val="00EB6FBA"/>
    <w:rsid w:val="00EB71FF"/>
    <w:rsid w:val="00EB7DC9"/>
    <w:rsid w:val="00EB7EAB"/>
    <w:rsid w:val="00EB7F1E"/>
    <w:rsid w:val="00EB7F69"/>
    <w:rsid w:val="00EC002C"/>
    <w:rsid w:val="00EC06A0"/>
    <w:rsid w:val="00EC08D7"/>
    <w:rsid w:val="00EC0A5F"/>
    <w:rsid w:val="00EC0D73"/>
    <w:rsid w:val="00EC0FC3"/>
    <w:rsid w:val="00EC1074"/>
    <w:rsid w:val="00EC11A5"/>
    <w:rsid w:val="00EC16DA"/>
    <w:rsid w:val="00EC1796"/>
    <w:rsid w:val="00EC1AA5"/>
    <w:rsid w:val="00EC1EA7"/>
    <w:rsid w:val="00EC1F84"/>
    <w:rsid w:val="00EC205B"/>
    <w:rsid w:val="00EC22CF"/>
    <w:rsid w:val="00EC233C"/>
    <w:rsid w:val="00EC23C5"/>
    <w:rsid w:val="00EC25E2"/>
    <w:rsid w:val="00EC2C13"/>
    <w:rsid w:val="00EC2F72"/>
    <w:rsid w:val="00EC2F77"/>
    <w:rsid w:val="00EC35A3"/>
    <w:rsid w:val="00EC35D4"/>
    <w:rsid w:val="00EC36B9"/>
    <w:rsid w:val="00EC37B7"/>
    <w:rsid w:val="00EC3A25"/>
    <w:rsid w:val="00EC3ACF"/>
    <w:rsid w:val="00EC3CF4"/>
    <w:rsid w:val="00EC3D91"/>
    <w:rsid w:val="00EC3DEF"/>
    <w:rsid w:val="00EC420D"/>
    <w:rsid w:val="00EC48CB"/>
    <w:rsid w:val="00EC4B06"/>
    <w:rsid w:val="00EC4B34"/>
    <w:rsid w:val="00EC4B69"/>
    <w:rsid w:val="00EC5318"/>
    <w:rsid w:val="00EC5321"/>
    <w:rsid w:val="00EC5A5B"/>
    <w:rsid w:val="00EC5B8C"/>
    <w:rsid w:val="00EC5C90"/>
    <w:rsid w:val="00EC5F0C"/>
    <w:rsid w:val="00EC63C2"/>
    <w:rsid w:val="00EC63D5"/>
    <w:rsid w:val="00EC6518"/>
    <w:rsid w:val="00EC6880"/>
    <w:rsid w:val="00EC6AB7"/>
    <w:rsid w:val="00EC6CBF"/>
    <w:rsid w:val="00EC6D6B"/>
    <w:rsid w:val="00EC6DB3"/>
    <w:rsid w:val="00EC762F"/>
    <w:rsid w:val="00EC7A3E"/>
    <w:rsid w:val="00EC7D77"/>
    <w:rsid w:val="00EC7DE1"/>
    <w:rsid w:val="00EC7EAC"/>
    <w:rsid w:val="00ED003A"/>
    <w:rsid w:val="00ED010E"/>
    <w:rsid w:val="00ED019B"/>
    <w:rsid w:val="00ED02EE"/>
    <w:rsid w:val="00ED03CF"/>
    <w:rsid w:val="00ED09E2"/>
    <w:rsid w:val="00ED0A7C"/>
    <w:rsid w:val="00ED0E6E"/>
    <w:rsid w:val="00ED0F17"/>
    <w:rsid w:val="00ED11E1"/>
    <w:rsid w:val="00ED1CE2"/>
    <w:rsid w:val="00ED1DA9"/>
    <w:rsid w:val="00ED214E"/>
    <w:rsid w:val="00ED25F4"/>
    <w:rsid w:val="00ED26CD"/>
    <w:rsid w:val="00ED27AF"/>
    <w:rsid w:val="00ED27F4"/>
    <w:rsid w:val="00ED2807"/>
    <w:rsid w:val="00ED2AB4"/>
    <w:rsid w:val="00ED2D3E"/>
    <w:rsid w:val="00ED30BE"/>
    <w:rsid w:val="00ED33AE"/>
    <w:rsid w:val="00ED3A85"/>
    <w:rsid w:val="00ED3BB8"/>
    <w:rsid w:val="00ED40A0"/>
    <w:rsid w:val="00ED4186"/>
    <w:rsid w:val="00ED4576"/>
    <w:rsid w:val="00ED4836"/>
    <w:rsid w:val="00ED49AF"/>
    <w:rsid w:val="00ED4C28"/>
    <w:rsid w:val="00ED4C41"/>
    <w:rsid w:val="00ED4DD8"/>
    <w:rsid w:val="00ED54F2"/>
    <w:rsid w:val="00ED5900"/>
    <w:rsid w:val="00ED590E"/>
    <w:rsid w:val="00ED5914"/>
    <w:rsid w:val="00ED59C0"/>
    <w:rsid w:val="00ED5E8E"/>
    <w:rsid w:val="00ED5FE8"/>
    <w:rsid w:val="00ED64E5"/>
    <w:rsid w:val="00ED6915"/>
    <w:rsid w:val="00ED6AE0"/>
    <w:rsid w:val="00ED6C0F"/>
    <w:rsid w:val="00ED6C9E"/>
    <w:rsid w:val="00ED6EAD"/>
    <w:rsid w:val="00ED70E6"/>
    <w:rsid w:val="00ED7247"/>
    <w:rsid w:val="00ED7596"/>
    <w:rsid w:val="00ED76A6"/>
    <w:rsid w:val="00ED776B"/>
    <w:rsid w:val="00ED7792"/>
    <w:rsid w:val="00ED784E"/>
    <w:rsid w:val="00ED7D93"/>
    <w:rsid w:val="00EE013C"/>
    <w:rsid w:val="00EE0304"/>
    <w:rsid w:val="00EE0480"/>
    <w:rsid w:val="00EE062C"/>
    <w:rsid w:val="00EE06F6"/>
    <w:rsid w:val="00EE079B"/>
    <w:rsid w:val="00EE089C"/>
    <w:rsid w:val="00EE0B2D"/>
    <w:rsid w:val="00EE0C18"/>
    <w:rsid w:val="00EE0CC8"/>
    <w:rsid w:val="00EE0E95"/>
    <w:rsid w:val="00EE10FD"/>
    <w:rsid w:val="00EE1560"/>
    <w:rsid w:val="00EE17DD"/>
    <w:rsid w:val="00EE1A15"/>
    <w:rsid w:val="00EE1C3F"/>
    <w:rsid w:val="00EE1DB3"/>
    <w:rsid w:val="00EE2396"/>
    <w:rsid w:val="00EE28AA"/>
    <w:rsid w:val="00EE2A71"/>
    <w:rsid w:val="00EE2C8C"/>
    <w:rsid w:val="00EE2DAC"/>
    <w:rsid w:val="00EE3155"/>
    <w:rsid w:val="00EE34AF"/>
    <w:rsid w:val="00EE399B"/>
    <w:rsid w:val="00EE3B0C"/>
    <w:rsid w:val="00EE41B8"/>
    <w:rsid w:val="00EE4280"/>
    <w:rsid w:val="00EE42E2"/>
    <w:rsid w:val="00EE4693"/>
    <w:rsid w:val="00EE4BFC"/>
    <w:rsid w:val="00EE51F7"/>
    <w:rsid w:val="00EE5C15"/>
    <w:rsid w:val="00EE5CC3"/>
    <w:rsid w:val="00EE5EE2"/>
    <w:rsid w:val="00EE60B3"/>
    <w:rsid w:val="00EE6BBB"/>
    <w:rsid w:val="00EE6CA7"/>
    <w:rsid w:val="00EE6DBF"/>
    <w:rsid w:val="00EE711C"/>
    <w:rsid w:val="00EE725E"/>
    <w:rsid w:val="00EE73F0"/>
    <w:rsid w:val="00EE78E9"/>
    <w:rsid w:val="00EE7CE2"/>
    <w:rsid w:val="00EE7D66"/>
    <w:rsid w:val="00EF04D7"/>
    <w:rsid w:val="00EF07A6"/>
    <w:rsid w:val="00EF07E7"/>
    <w:rsid w:val="00EF098C"/>
    <w:rsid w:val="00EF0B91"/>
    <w:rsid w:val="00EF0BC0"/>
    <w:rsid w:val="00EF0E8D"/>
    <w:rsid w:val="00EF0EE9"/>
    <w:rsid w:val="00EF124C"/>
    <w:rsid w:val="00EF17A3"/>
    <w:rsid w:val="00EF1995"/>
    <w:rsid w:val="00EF1B05"/>
    <w:rsid w:val="00EF2358"/>
    <w:rsid w:val="00EF23AB"/>
    <w:rsid w:val="00EF2983"/>
    <w:rsid w:val="00EF29D9"/>
    <w:rsid w:val="00EF2EAB"/>
    <w:rsid w:val="00EF339A"/>
    <w:rsid w:val="00EF344E"/>
    <w:rsid w:val="00EF3C0D"/>
    <w:rsid w:val="00EF41D7"/>
    <w:rsid w:val="00EF455B"/>
    <w:rsid w:val="00EF4672"/>
    <w:rsid w:val="00EF487D"/>
    <w:rsid w:val="00EF49C7"/>
    <w:rsid w:val="00EF4F4D"/>
    <w:rsid w:val="00EF500D"/>
    <w:rsid w:val="00EF515D"/>
    <w:rsid w:val="00EF5181"/>
    <w:rsid w:val="00EF5484"/>
    <w:rsid w:val="00EF573B"/>
    <w:rsid w:val="00EF5B0E"/>
    <w:rsid w:val="00EF5B0F"/>
    <w:rsid w:val="00EF5B77"/>
    <w:rsid w:val="00EF5E68"/>
    <w:rsid w:val="00EF66CA"/>
    <w:rsid w:val="00EF66E2"/>
    <w:rsid w:val="00EF66F7"/>
    <w:rsid w:val="00EF6B08"/>
    <w:rsid w:val="00EF6FC5"/>
    <w:rsid w:val="00EF70FC"/>
    <w:rsid w:val="00EF71BD"/>
    <w:rsid w:val="00EF7433"/>
    <w:rsid w:val="00EF7CCB"/>
    <w:rsid w:val="00F001E0"/>
    <w:rsid w:val="00F00250"/>
    <w:rsid w:val="00F0040E"/>
    <w:rsid w:val="00F008CE"/>
    <w:rsid w:val="00F00A3F"/>
    <w:rsid w:val="00F00DAB"/>
    <w:rsid w:val="00F00E29"/>
    <w:rsid w:val="00F00E94"/>
    <w:rsid w:val="00F00EDF"/>
    <w:rsid w:val="00F013F5"/>
    <w:rsid w:val="00F0183E"/>
    <w:rsid w:val="00F019A2"/>
    <w:rsid w:val="00F01C25"/>
    <w:rsid w:val="00F01C5D"/>
    <w:rsid w:val="00F01F8F"/>
    <w:rsid w:val="00F02446"/>
    <w:rsid w:val="00F0249E"/>
    <w:rsid w:val="00F02A88"/>
    <w:rsid w:val="00F02B12"/>
    <w:rsid w:val="00F02CE3"/>
    <w:rsid w:val="00F02DAF"/>
    <w:rsid w:val="00F02EBE"/>
    <w:rsid w:val="00F02F9B"/>
    <w:rsid w:val="00F031C4"/>
    <w:rsid w:val="00F033C4"/>
    <w:rsid w:val="00F03807"/>
    <w:rsid w:val="00F03B50"/>
    <w:rsid w:val="00F03C8D"/>
    <w:rsid w:val="00F04056"/>
    <w:rsid w:val="00F04131"/>
    <w:rsid w:val="00F04189"/>
    <w:rsid w:val="00F041BF"/>
    <w:rsid w:val="00F043A0"/>
    <w:rsid w:val="00F04531"/>
    <w:rsid w:val="00F049C5"/>
    <w:rsid w:val="00F04D9D"/>
    <w:rsid w:val="00F04EE6"/>
    <w:rsid w:val="00F05237"/>
    <w:rsid w:val="00F0530E"/>
    <w:rsid w:val="00F0534B"/>
    <w:rsid w:val="00F058ED"/>
    <w:rsid w:val="00F05A4D"/>
    <w:rsid w:val="00F05B85"/>
    <w:rsid w:val="00F05D46"/>
    <w:rsid w:val="00F05DBC"/>
    <w:rsid w:val="00F06048"/>
    <w:rsid w:val="00F060BE"/>
    <w:rsid w:val="00F06196"/>
    <w:rsid w:val="00F062D3"/>
    <w:rsid w:val="00F063F3"/>
    <w:rsid w:val="00F064A5"/>
    <w:rsid w:val="00F067A0"/>
    <w:rsid w:val="00F068AC"/>
    <w:rsid w:val="00F06C53"/>
    <w:rsid w:val="00F0712A"/>
    <w:rsid w:val="00F0764F"/>
    <w:rsid w:val="00F0767A"/>
    <w:rsid w:val="00F07802"/>
    <w:rsid w:val="00F0783C"/>
    <w:rsid w:val="00F07AA8"/>
    <w:rsid w:val="00F07CF2"/>
    <w:rsid w:val="00F07EA6"/>
    <w:rsid w:val="00F07EB5"/>
    <w:rsid w:val="00F07ED2"/>
    <w:rsid w:val="00F10373"/>
    <w:rsid w:val="00F103CA"/>
    <w:rsid w:val="00F10865"/>
    <w:rsid w:val="00F10AA5"/>
    <w:rsid w:val="00F10ABE"/>
    <w:rsid w:val="00F10E2E"/>
    <w:rsid w:val="00F11172"/>
    <w:rsid w:val="00F1131E"/>
    <w:rsid w:val="00F11973"/>
    <w:rsid w:val="00F11979"/>
    <w:rsid w:val="00F11CED"/>
    <w:rsid w:val="00F11E47"/>
    <w:rsid w:val="00F127F2"/>
    <w:rsid w:val="00F12BEC"/>
    <w:rsid w:val="00F12F54"/>
    <w:rsid w:val="00F13275"/>
    <w:rsid w:val="00F13340"/>
    <w:rsid w:val="00F13508"/>
    <w:rsid w:val="00F13719"/>
    <w:rsid w:val="00F1389F"/>
    <w:rsid w:val="00F1393E"/>
    <w:rsid w:val="00F13B46"/>
    <w:rsid w:val="00F13C76"/>
    <w:rsid w:val="00F13E83"/>
    <w:rsid w:val="00F13F54"/>
    <w:rsid w:val="00F142BB"/>
    <w:rsid w:val="00F142EF"/>
    <w:rsid w:val="00F143EF"/>
    <w:rsid w:val="00F14596"/>
    <w:rsid w:val="00F1482A"/>
    <w:rsid w:val="00F148DC"/>
    <w:rsid w:val="00F14920"/>
    <w:rsid w:val="00F14965"/>
    <w:rsid w:val="00F14AF9"/>
    <w:rsid w:val="00F15041"/>
    <w:rsid w:val="00F15357"/>
    <w:rsid w:val="00F155BC"/>
    <w:rsid w:val="00F156B9"/>
    <w:rsid w:val="00F15A25"/>
    <w:rsid w:val="00F15A9C"/>
    <w:rsid w:val="00F15C7C"/>
    <w:rsid w:val="00F15EA4"/>
    <w:rsid w:val="00F16229"/>
    <w:rsid w:val="00F1652B"/>
    <w:rsid w:val="00F166EE"/>
    <w:rsid w:val="00F169C8"/>
    <w:rsid w:val="00F16CF5"/>
    <w:rsid w:val="00F16E1B"/>
    <w:rsid w:val="00F16EBE"/>
    <w:rsid w:val="00F16FD7"/>
    <w:rsid w:val="00F17153"/>
    <w:rsid w:val="00F17231"/>
    <w:rsid w:val="00F174A3"/>
    <w:rsid w:val="00F17BDB"/>
    <w:rsid w:val="00F17BE6"/>
    <w:rsid w:val="00F17C76"/>
    <w:rsid w:val="00F17D42"/>
    <w:rsid w:val="00F17F14"/>
    <w:rsid w:val="00F17F17"/>
    <w:rsid w:val="00F200F7"/>
    <w:rsid w:val="00F202E4"/>
    <w:rsid w:val="00F2083F"/>
    <w:rsid w:val="00F20849"/>
    <w:rsid w:val="00F209D1"/>
    <w:rsid w:val="00F20BA5"/>
    <w:rsid w:val="00F21819"/>
    <w:rsid w:val="00F218B1"/>
    <w:rsid w:val="00F21F7B"/>
    <w:rsid w:val="00F21FB3"/>
    <w:rsid w:val="00F221A4"/>
    <w:rsid w:val="00F2222B"/>
    <w:rsid w:val="00F223A8"/>
    <w:rsid w:val="00F224BC"/>
    <w:rsid w:val="00F2251E"/>
    <w:rsid w:val="00F22599"/>
    <w:rsid w:val="00F22777"/>
    <w:rsid w:val="00F22E07"/>
    <w:rsid w:val="00F230B8"/>
    <w:rsid w:val="00F23323"/>
    <w:rsid w:val="00F236EA"/>
    <w:rsid w:val="00F23C30"/>
    <w:rsid w:val="00F23CC6"/>
    <w:rsid w:val="00F23F37"/>
    <w:rsid w:val="00F24128"/>
    <w:rsid w:val="00F2419B"/>
    <w:rsid w:val="00F24212"/>
    <w:rsid w:val="00F24278"/>
    <w:rsid w:val="00F247E8"/>
    <w:rsid w:val="00F24A36"/>
    <w:rsid w:val="00F24A91"/>
    <w:rsid w:val="00F24AE0"/>
    <w:rsid w:val="00F24FF8"/>
    <w:rsid w:val="00F259A5"/>
    <w:rsid w:val="00F259BD"/>
    <w:rsid w:val="00F25BD9"/>
    <w:rsid w:val="00F25D36"/>
    <w:rsid w:val="00F25DAA"/>
    <w:rsid w:val="00F25E91"/>
    <w:rsid w:val="00F25F75"/>
    <w:rsid w:val="00F26157"/>
    <w:rsid w:val="00F26284"/>
    <w:rsid w:val="00F262CC"/>
    <w:rsid w:val="00F26648"/>
    <w:rsid w:val="00F268B3"/>
    <w:rsid w:val="00F26BCB"/>
    <w:rsid w:val="00F26C62"/>
    <w:rsid w:val="00F26DFC"/>
    <w:rsid w:val="00F26E20"/>
    <w:rsid w:val="00F26E5F"/>
    <w:rsid w:val="00F2735D"/>
    <w:rsid w:val="00F27874"/>
    <w:rsid w:val="00F27B71"/>
    <w:rsid w:val="00F27BA7"/>
    <w:rsid w:val="00F27F8D"/>
    <w:rsid w:val="00F301B8"/>
    <w:rsid w:val="00F30263"/>
    <w:rsid w:val="00F30B6F"/>
    <w:rsid w:val="00F31194"/>
    <w:rsid w:val="00F31298"/>
    <w:rsid w:val="00F3145E"/>
    <w:rsid w:val="00F317AA"/>
    <w:rsid w:val="00F3226B"/>
    <w:rsid w:val="00F32298"/>
    <w:rsid w:val="00F32448"/>
    <w:rsid w:val="00F324CA"/>
    <w:rsid w:val="00F32646"/>
    <w:rsid w:val="00F32653"/>
    <w:rsid w:val="00F32957"/>
    <w:rsid w:val="00F32DF0"/>
    <w:rsid w:val="00F32F80"/>
    <w:rsid w:val="00F32FB2"/>
    <w:rsid w:val="00F333A5"/>
    <w:rsid w:val="00F33527"/>
    <w:rsid w:val="00F33B3D"/>
    <w:rsid w:val="00F33C00"/>
    <w:rsid w:val="00F33E28"/>
    <w:rsid w:val="00F34049"/>
    <w:rsid w:val="00F3415C"/>
    <w:rsid w:val="00F34247"/>
    <w:rsid w:val="00F34B35"/>
    <w:rsid w:val="00F34C24"/>
    <w:rsid w:val="00F34CDA"/>
    <w:rsid w:val="00F350E3"/>
    <w:rsid w:val="00F356AB"/>
    <w:rsid w:val="00F3579B"/>
    <w:rsid w:val="00F35EA2"/>
    <w:rsid w:val="00F35F5B"/>
    <w:rsid w:val="00F3600A"/>
    <w:rsid w:val="00F3608D"/>
    <w:rsid w:val="00F36148"/>
    <w:rsid w:val="00F3619E"/>
    <w:rsid w:val="00F36474"/>
    <w:rsid w:val="00F3649A"/>
    <w:rsid w:val="00F365D0"/>
    <w:rsid w:val="00F3671B"/>
    <w:rsid w:val="00F36B2A"/>
    <w:rsid w:val="00F36B97"/>
    <w:rsid w:val="00F37520"/>
    <w:rsid w:val="00F3798D"/>
    <w:rsid w:val="00F37C37"/>
    <w:rsid w:val="00F40463"/>
    <w:rsid w:val="00F40B29"/>
    <w:rsid w:val="00F40B5D"/>
    <w:rsid w:val="00F40EC9"/>
    <w:rsid w:val="00F40FAA"/>
    <w:rsid w:val="00F410A6"/>
    <w:rsid w:val="00F411B2"/>
    <w:rsid w:val="00F41AC1"/>
    <w:rsid w:val="00F41DA4"/>
    <w:rsid w:val="00F41DF1"/>
    <w:rsid w:val="00F4251E"/>
    <w:rsid w:val="00F42847"/>
    <w:rsid w:val="00F42957"/>
    <w:rsid w:val="00F42A90"/>
    <w:rsid w:val="00F42DBE"/>
    <w:rsid w:val="00F42E00"/>
    <w:rsid w:val="00F42F99"/>
    <w:rsid w:val="00F4302D"/>
    <w:rsid w:val="00F4314E"/>
    <w:rsid w:val="00F4321F"/>
    <w:rsid w:val="00F43294"/>
    <w:rsid w:val="00F432C3"/>
    <w:rsid w:val="00F433C2"/>
    <w:rsid w:val="00F4387E"/>
    <w:rsid w:val="00F43983"/>
    <w:rsid w:val="00F43999"/>
    <w:rsid w:val="00F43F6E"/>
    <w:rsid w:val="00F43FD2"/>
    <w:rsid w:val="00F444B9"/>
    <w:rsid w:val="00F4454E"/>
    <w:rsid w:val="00F4461E"/>
    <w:rsid w:val="00F44ABC"/>
    <w:rsid w:val="00F451C6"/>
    <w:rsid w:val="00F4529B"/>
    <w:rsid w:val="00F45309"/>
    <w:rsid w:val="00F45820"/>
    <w:rsid w:val="00F45D93"/>
    <w:rsid w:val="00F45E24"/>
    <w:rsid w:val="00F45E9C"/>
    <w:rsid w:val="00F464F5"/>
    <w:rsid w:val="00F46700"/>
    <w:rsid w:val="00F46B34"/>
    <w:rsid w:val="00F46B84"/>
    <w:rsid w:val="00F46BE6"/>
    <w:rsid w:val="00F46C20"/>
    <w:rsid w:val="00F46C5C"/>
    <w:rsid w:val="00F46C9B"/>
    <w:rsid w:val="00F46CF9"/>
    <w:rsid w:val="00F46DA6"/>
    <w:rsid w:val="00F46EBD"/>
    <w:rsid w:val="00F47003"/>
    <w:rsid w:val="00F471A2"/>
    <w:rsid w:val="00F471D0"/>
    <w:rsid w:val="00F4740B"/>
    <w:rsid w:val="00F47501"/>
    <w:rsid w:val="00F477E0"/>
    <w:rsid w:val="00F47846"/>
    <w:rsid w:val="00F47B8E"/>
    <w:rsid w:val="00F5001F"/>
    <w:rsid w:val="00F50067"/>
    <w:rsid w:val="00F501DD"/>
    <w:rsid w:val="00F5067F"/>
    <w:rsid w:val="00F509A0"/>
    <w:rsid w:val="00F50CB1"/>
    <w:rsid w:val="00F50D1C"/>
    <w:rsid w:val="00F5147C"/>
    <w:rsid w:val="00F514DE"/>
    <w:rsid w:val="00F5161F"/>
    <w:rsid w:val="00F51882"/>
    <w:rsid w:val="00F5197D"/>
    <w:rsid w:val="00F51A03"/>
    <w:rsid w:val="00F5227C"/>
    <w:rsid w:val="00F523BF"/>
    <w:rsid w:val="00F527EF"/>
    <w:rsid w:val="00F5288B"/>
    <w:rsid w:val="00F52AC5"/>
    <w:rsid w:val="00F52C0F"/>
    <w:rsid w:val="00F52F97"/>
    <w:rsid w:val="00F53488"/>
    <w:rsid w:val="00F53A44"/>
    <w:rsid w:val="00F53BC3"/>
    <w:rsid w:val="00F54226"/>
    <w:rsid w:val="00F54265"/>
    <w:rsid w:val="00F54BB5"/>
    <w:rsid w:val="00F54C29"/>
    <w:rsid w:val="00F5533B"/>
    <w:rsid w:val="00F55769"/>
    <w:rsid w:val="00F55A45"/>
    <w:rsid w:val="00F56079"/>
    <w:rsid w:val="00F561E1"/>
    <w:rsid w:val="00F56245"/>
    <w:rsid w:val="00F5648C"/>
    <w:rsid w:val="00F56497"/>
    <w:rsid w:val="00F570C6"/>
    <w:rsid w:val="00F577E8"/>
    <w:rsid w:val="00F578F8"/>
    <w:rsid w:val="00F57978"/>
    <w:rsid w:val="00F57C5B"/>
    <w:rsid w:val="00F57C86"/>
    <w:rsid w:val="00F57DB9"/>
    <w:rsid w:val="00F57F08"/>
    <w:rsid w:val="00F60536"/>
    <w:rsid w:val="00F6055C"/>
    <w:rsid w:val="00F60603"/>
    <w:rsid w:val="00F6081B"/>
    <w:rsid w:val="00F60894"/>
    <w:rsid w:val="00F60AB1"/>
    <w:rsid w:val="00F60CC1"/>
    <w:rsid w:val="00F61488"/>
    <w:rsid w:val="00F619BB"/>
    <w:rsid w:val="00F61AF2"/>
    <w:rsid w:val="00F61CEA"/>
    <w:rsid w:val="00F61D62"/>
    <w:rsid w:val="00F61DDC"/>
    <w:rsid w:val="00F61E5D"/>
    <w:rsid w:val="00F61E62"/>
    <w:rsid w:val="00F61FE4"/>
    <w:rsid w:val="00F62069"/>
    <w:rsid w:val="00F62316"/>
    <w:rsid w:val="00F62CCF"/>
    <w:rsid w:val="00F62D0B"/>
    <w:rsid w:val="00F62D32"/>
    <w:rsid w:val="00F6334C"/>
    <w:rsid w:val="00F636DC"/>
    <w:rsid w:val="00F6385C"/>
    <w:rsid w:val="00F639B0"/>
    <w:rsid w:val="00F63A98"/>
    <w:rsid w:val="00F63B3A"/>
    <w:rsid w:val="00F63D0A"/>
    <w:rsid w:val="00F642ED"/>
    <w:rsid w:val="00F6440C"/>
    <w:rsid w:val="00F646D9"/>
    <w:rsid w:val="00F64A4F"/>
    <w:rsid w:val="00F64C1A"/>
    <w:rsid w:val="00F6588D"/>
    <w:rsid w:val="00F658A3"/>
    <w:rsid w:val="00F661CB"/>
    <w:rsid w:val="00F66201"/>
    <w:rsid w:val="00F663CB"/>
    <w:rsid w:val="00F66400"/>
    <w:rsid w:val="00F6666F"/>
    <w:rsid w:val="00F66DB6"/>
    <w:rsid w:val="00F671C0"/>
    <w:rsid w:val="00F6763C"/>
    <w:rsid w:val="00F6791C"/>
    <w:rsid w:val="00F679CB"/>
    <w:rsid w:val="00F67AB2"/>
    <w:rsid w:val="00F67C20"/>
    <w:rsid w:val="00F67D33"/>
    <w:rsid w:val="00F7029C"/>
    <w:rsid w:val="00F70462"/>
    <w:rsid w:val="00F70A70"/>
    <w:rsid w:val="00F70B6E"/>
    <w:rsid w:val="00F7109D"/>
    <w:rsid w:val="00F710C5"/>
    <w:rsid w:val="00F71103"/>
    <w:rsid w:val="00F71684"/>
    <w:rsid w:val="00F7188E"/>
    <w:rsid w:val="00F71F4D"/>
    <w:rsid w:val="00F71FAB"/>
    <w:rsid w:val="00F72102"/>
    <w:rsid w:val="00F72107"/>
    <w:rsid w:val="00F721BE"/>
    <w:rsid w:val="00F72693"/>
    <w:rsid w:val="00F72D81"/>
    <w:rsid w:val="00F7320D"/>
    <w:rsid w:val="00F73549"/>
    <w:rsid w:val="00F7360C"/>
    <w:rsid w:val="00F73631"/>
    <w:rsid w:val="00F73768"/>
    <w:rsid w:val="00F73B6D"/>
    <w:rsid w:val="00F73C63"/>
    <w:rsid w:val="00F74211"/>
    <w:rsid w:val="00F745BD"/>
    <w:rsid w:val="00F74AD8"/>
    <w:rsid w:val="00F74C35"/>
    <w:rsid w:val="00F74D14"/>
    <w:rsid w:val="00F75283"/>
    <w:rsid w:val="00F75467"/>
    <w:rsid w:val="00F75594"/>
    <w:rsid w:val="00F755B4"/>
    <w:rsid w:val="00F75B94"/>
    <w:rsid w:val="00F75C2E"/>
    <w:rsid w:val="00F75CA3"/>
    <w:rsid w:val="00F75D7C"/>
    <w:rsid w:val="00F75FAC"/>
    <w:rsid w:val="00F76178"/>
    <w:rsid w:val="00F762F4"/>
    <w:rsid w:val="00F76300"/>
    <w:rsid w:val="00F767B8"/>
    <w:rsid w:val="00F76F2A"/>
    <w:rsid w:val="00F77C8B"/>
    <w:rsid w:val="00F77C93"/>
    <w:rsid w:val="00F77CC1"/>
    <w:rsid w:val="00F80463"/>
    <w:rsid w:val="00F8050D"/>
    <w:rsid w:val="00F808D7"/>
    <w:rsid w:val="00F80C9C"/>
    <w:rsid w:val="00F80F2A"/>
    <w:rsid w:val="00F81098"/>
    <w:rsid w:val="00F81B04"/>
    <w:rsid w:val="00F81B52"/>
    <w:rsid w:val="00F81F43"/>
    <w:rsid w:val="00F821A3"/>
    <w:rsid w:val="00F8253D"/>
    <w:rsid w:val="00F8277D"/>
    <w:rsid w:val="00F8282F"/>
    <w:rsid w:val="00F82AFE"/>
    <w:rsid w:val="00F82FCB"/>
    <w:rsid w:val="00F834E3"/>
    <w:rsid w:val="00F834E8"/>
    <w:rsid w:val="00F83909"/>
    <w:rsid w:val="00F83A16"/>
    <w:rsid w:val="00F83F1F"/>
    <w:rsid w:val="00F84000"/>
    <w:rsid w:val="00F840AE"/>
    <w:rsid w:val="00F84449"/>
    <w:rsid w:val="00F84542"/>
    <w:rsid w:val="00F846E6"/>
    <w:rsid w:val="00F84B2B"/>
    <w:rsid w:val="00F850B6"/>
    <w:rsid w:val="00F850D7"/>
    <w:rsid w:val="00F8515D"/>
    <w:rsid w:val="00F851EB"/>
    <w:rsid w:val="00F8535A"/>
    <w:rsid w:val="00F8551D"/>
    <w:rsid w:val="00F85EE7"/>
    <w:rsid w:val="00F86A1A"/>
    <w:rsid w:val="00F86B45"/>
    <w:rsid w:val="00F872BE"/>
    <w:rsid w:val="00F87877"/>
    <w:rsid w:val="00F8792B"/>
    <w:rsid w:val="00F87DFC"/>
    <w:rsid w:val="00F87E4F"/>
    <w:rsid w:val="00F9036E"/>
    <w:rsid w:val="00F90996"/>
    <w:rsid w:val="00F90CBC"/>
    <w:rsid w:val="00F9116D"/>
    <w:rsid w:val="00F91791"/>
    <w:rsid w:val="00F91960"/>
    <w:rsid w:val="00F91B85"/>
    <w:rsid w:val="00F91D52"/>
    <w:rsid w:val="00F91F50"/>
    <w:rsid w:val="00F921E5"/>
    <w:rsid w:val="00F922C2"/>
    <w:rsid w:val="00F9253F"/>
    <w:rsid w:val="00F926AE"/>
    <w:rsid w:val="00F926C8"/>
    <w:rsid w:val="00F92917"/>
    <w:rsid w:val="00F92B87"/>
    <w:rsid w:val="00F92DAA"/>
    <w:rsid w:val="00F92DE6"/>
    <w:rsid w:val="00F92F03"/>
    <w:rsid w:val="00F93563"/>
    <w:rsid w:val="00F93A86"/>
    <w:rsid w:val="00F93D65"/>
    <w:rsid w:val="00F93E2D"/>
    <w:rsid w:val="00F94086"/>
    <w:rsid w:val="00F9423E"/>
    <w:rsid w:val="00F943FC"/>
    <w:rsid w:val="00F9445A"/>
    <w:rsid w:val="00F9457C"/>
    <w:rsid w:val="00F9499A"/>
    <w:rsid w:val="00F94C64"/>
    <w:rsid w:val="00F94D0B"/>
    <w:rsid w:val="00F9526B"/>
    <w:rsid w:val="00F9529B"/>
    <w:rsid w:val="00F954F2"/>
    <w:rsid w:val="00F958E7"/>
    <w:rsid w:val="00F95929"/>
    <w:rsid w:val="00F95DA9"/>
    <w:rsid w:val="00F95DB4"/>
    <w:rsid w:val="00F96493"/>
    <w:rsid w:val="00F969F8"/>
    <w:rsid w:val="00F96DCC"/>
    <w:rsid w:val="00F96E7D"/>
    <w:rsid w:val="00F96F4C"/>
    <w:rsid w:val="00F977EF"/>
    <w:rsid w:val="00F978C5"/>
    <w:rsid w:val="00F97A71"/>
    <w:rsid w:val="00F97F90"/>
    <w:rsid w:val="00FA0008"/>
    <w:rsid w:val="00FA0022"/>
    <w:rsid w:val="00FA017E"/>
    <w:rsid w:val="00FA0199"/>
    <w:rsid w:val="00FA070E"/>
    <w:rsid w:val="00FA0B4C"/>
    <w:rsid w:val="00FA0E55"/>
    <w:rsid w:val="00FA0F6A"/>
    <w:rsid w:val="00FA1391"/>
    <w:rsid w:val="00FA165B"/>
    <w:rsid w:val="00FA16C7"/>
    <w:rsid w:val="00FA2765"/>
    <w:rsid w:val="00FA2823"/>
    <w:rsid w:val="00FA2905"/>
    <w:rsid w:val="00FA2A07"/>
    <w:rsid w:val="00FA2B43"/>
    <w:rsid w:val="00FA2DDD"/>
    <w:rsid w:val="00FA2E22"/>
    <w:rsid w:val="00FA2F38"/>
    <w:rsid w:val="00FA31BE"/>
    <w:rsid w:val="00FA33D7"/>
    <w:rsid w:val="00FA382A"/>
    <w:rsid w:val="00FA38E7"/>
    <w:rsid w:val="00FA3BC8"/>
    <w:rsid w:val="00FA3E59"/>
    <w:rsid w:val="00FA3F1B"/>
    <w:rsid w:val="00FA421F"/>
    <w:rsid w:val="00FA42BD"/>
    <w:rsid w:val="00FA470A"/>
    <w:rsid w:val="00FA4A1B"/>
    <w:rsid w:val="00FA4AEC"/>
    <w:rsid w:val="00FA4E66"/>
    <w:rsid w:val="00FA5184"/>
    <w:rsid w:val="00FA5325"/>
    <w:rsid w:val="00FA59F3"/>
    <w:rsid w:val="00FA5ADF"/>
    <w:rsid w:val="00FA5DB1"/>
    <w:rsid w:val="00FA5EDF"/>
    <w:rsid w:val="00FA6020"/>
    <w:rsid w:val="00FA6156"/>
    <w:rsid w:val="00FA62A8"/>
    <w:rsid w:val="00FA6364"/>
    <w:rsid w:val="00FA645B"/>
    <w:rsid w:val="00FA646B"/>
    <w:rsid w:val="00FA647D"/>
    <w:rsid w:val="00FA64D6"/>
    <w:rsid w:val="00FA68BC"/>
    <w:rsid w:val="00FA6930"/>
    <w:rsid w:val="00FA6D76"/>
    <w:rsid w:val="00FA7385"/>
    <w:rsid w:val="00FA73F6"/>
    <w:rsid w:val="00FA7809"/>
    <w:rsid w:val="00FA7BEB"/>
    <w:rsid w:val="00FA7C44"/>
    <w:rsid w:val="00FB0117"/>
    <w:rsid w:val="00FB02DF"/>
    <w:rsid w:val="00FB0337"/>
    <w:rsid w:val="00FB05C2"/>
    <w:rsid w:val="00FB0EE5"/>
    <w:rsid w:val="00FB1072"/>
    <w:rsid w:val="00FB1111"/>
    <w:rsid w:val="00FB1120"/>
    <w:rsid w:val="00FB17BD"/>
    <w:rsid w:val="00FB18BE"/>
    <w:rsid w:val="00FB195B"/>
    <w:rsid w:val="00FB1F13"/>
    <w:rsid w:val="00FB206F"/>
    <w:rsid w:val="00FB24C1"/>
    <w:rsid w:val="00FB2DB4"/>
    <w:rsid w:val="00FB30B8"/>
    <w:rsid w:val="00FB31F0"/>
    <w:rsid w:val="00FB39B6"/>
    <w:rsid w:val="00FB3A8E"/>
    <w:rsid w:val="00FB3F7C"/>
    <w:rsid w:val="00FB3FDC"/>
    <w:rsid w:val="00FB41AF"/>
    <w:rsid w:val="00FB41B4"/>
    <w:rsid w:val="00FB42FA"/>
    <w:rsid w:val="00FB431E"/>
    <w:rsid w:val="00FB452F"/>
    <w:rsid w:val="00FB46D6"/>
    <w:rsid w:val="00FB473B"/>
    <w:rsid w:val="00FB47B9"/>
    <w:rsid w:val="00FB4940"/>
    <w:rsid w:val="00FB4A86"/>
    <w:rsid w:val="00FB4C82"/>
    <w:rsid w:val="00FB547F"/>
    <w:rsid w:val="00FB56A6"/>
    <w:rsid w:val="00FB56B2"/>
    <w:rsid w:val="00FB5943"/>
    <w:rsid w:val="00FB5CFC"/>
    <w:rsid w:val="00FB5EBC"/>
    <w:rsid w:val="00FB600B"/>
    <w:rsid w:val="00FB6200"/>
    <w:rsid w:val="00FB63D5"/>
    <w:rsid w:val="00FB65A1"/>
    <w:rsid w:val="00FB69AA"/>
    <w:rsid w:val="00FB6B92"/>
    <w:rsid w:val="00FB6C11"/>
    <w:rsid w:val="00FB6C46"/>
    <w:rsid w:val="00FB7045"/>
    <w:rsid w:val="00FB753A"/>
    <w:rsid w:val="00FB78F7"/>
    <w:rsid w:val="00FB7D5D"/>
    <w:rsid w:val="00FC02A3"/>
    <w:rsid w:val="00FC073A"/>
    <w:rsid w:val="00FC09BC"/>
    <w:rsid w:val="00FC0C6B"/>
    <w:rsid w:val="00FC0F65"/>
    <w:rsid w:val="00FC152E"/>
    <w:rsid w:val="00FC1ABA"/>
    <w:rsid w:val="00FC1BA7"/>
    <w:rsid w:val="00FC2719"/>
    <w:rsid w:val="00FC273E"/>
    <w:rsid w:val="00FC2809"/>
    <w:rsid w:val="00FC296E"/>
    <w:rsid w:val="00FC2A43"/>
    <w:rsid w:val="00FC2E86"/>
    <w:rsid w:val="00FC2F85"/>
    <w:rsid w:val="00FC30D1"/>
    <w:rsid w:val="00FC317E"/>
    <w:rsid w:val="00FC3461"/>
    <w:rsid w:val="00FC3972"/>
    <w:rsid w:val="00FC3B89"/>
    <w:rsid w:val="00FC3D5C"/>
    <w:rsid w:val="00FC40A2"/>
    <w:rsid w:val="00FC42AF"/>
    <w:rsid w:val="00FC4440"/>
    <w:rsid w:val="00FC4CDA"/>
    <w:rsid w:val="00FC4F3A"/>
    <w:rsid w:val="00FC548C"/>
    <w:rsid w:val="00FC54F9"/>
    <w:rsid w:val="00FC5850"/>
    <w:rsid w:val="00FC59ED"/>
    <w:rsid w:val="00FC5CBE"/>
    <w:rsid w:val="00FC67C1"/>
    <w:rsid w:val="00FC688E"/>
    <w:rsid w:val="00FC6AA5"/>
    <w:rsid w:val="00FC6B46"/>
    <w:rsid w:val="00FC6E8E"/>
    <w:rsid w:val="00FC7485"/>
    <w:rsid w:val="00FC749B"/>
    <w:rsid w:val="00FC756E"/>
    <w:rsid w:val="00FC7712"/>
    <w:rsid w:val="00FC785A"/>
    <w:rsid w:val="00FC7A48"/>
    <w:rsid w:val="00FC7D93"/>
    <w:rsid w:val="00FD0293"/>
    <w:rsid w:val="00FD03EE"/>
    <w:rsid w:val="00FD04F0"/>
    <w:rsid w:val="00FD054F"/>
    <w:rsid w:val="00FD0799"/>
    <w:rsid w:val="00FD089D"/>
    <w:rsid w:val="00FD0918"/>
    <w:rsid w:val="00FD0CD8"/>
    <w:rsid w:val="00FD1263"/>
    <w:rsid w:val="00FD1276"/>
    <w:rsid w:val="00FD15B8"/>
    <w:rsid w:val="00FD18F4"/>
    <w:rsid w:val="00FD1EB7"/>
    <w:rsid w:val="00FD1F96"/>
    <w:rsid w:val="00FD20B2"/>
    <w:rsid w:val="00FD22E4"/>
    <w:rsid w:val="00FD23E8"/>
    <w:rsid w:val="00FD2A90"/>
    <w:rsid w:val="00FD32BD"/>
    <w:rsid w:val="00FD33AC"/>
    <w:rsid w:val="00FD3434"/>
    <w:rsid w:val="00FD3565"/>
    <w:rsid w:val="00FD3623"/>
    <w:rsid w:val="00FD3643"/>
    <w:rsid w:val="00FD3C89"/>
    <w:rsid w:val="00FD3E31"/>
    <w:rsid w:val="00FD3E66"/>
    <w:rsid w:val="00FD405B"/>
    <w:rsid w:val="00FD425D"/>
    <w:rsid w:val="00FD474F"/>
    <w:rsid w:val="00FD47C0"/>
    <w:rsid w:val="00FD48BD"/>
    <w:rsid w:val="00FD4969"/>
    <w:rsid w:val="00FD4B8D"/>
    <w:rsid w:val="00FD4E14"/>
    <w:rsid w:val="00FD4F8A"/>
    <w:rsid w:val="00FD50F0"/>
    <w:rsid w:val="00FD5160"/>
    <w:rsid w:val="00FD526B"/>
    <w:rsid w:val="00FD5282"/>
    <w:rsid w:val="00FD5587"/>
    <w:rsid w:val="00FD5B9B"/>
    <w:rsid w:val="00FD603E"/>
    <w:rsid w:val="00FD61EB"/>
    <w:rsid w:val="00FD6377"/>
    <w:rsid w:val="00FD65A6"/>
    <w:rsid w:val="00FD6975"/>
    <w:rsid w:val="00FD6989"/>
    <w:rsid w:val="00FD6BD0"/>
    <w:rsid w:val="00FD6CCF"/>
    <w:rsid w:val="00FD6D61"/>
    <w:rsid w:val="00FD6EA6"/>
    <w:rsid w:val="00FD73AF"/>
    <w:rsid w:val="00FD7594"/>
    <w:rsid w:val="00FD77F1"/>
    <w:rsid w:val="00FD7805"/>
    <w:rsid w:val="00FD794F"/>
    <w:rsid w:val="00FD7AF9"/>
    <w:rsid w:val="00FD7B8B"/>
    <w:rsid w:val="00FD7C1C"/>
    <w:rsid w:val="00FD7C99"/>
    <w:rsid w:val="00FD7CC1"/>
    <w:rsid w:val="00FD7CDB"/>
    <w:rsid w:val="00FD7CEC"/>
    <w:rsid w:val="00FD7D43"/>
    <w:rsid w:val="00FD7D99"/>
    <w:rsid w:val="00FD7E6B"/>
    <w:rsid w:val="00FD7FA3"/>
    <w:rsid w:val="00FE0054"/>
    <w:rsid w:val="00FE0125"/>
    <w:rsid w:val="00FE0817"/>
    <w:rsid w:val="00FE0B0B"/>
    <w:rsid w:val="00FE0B10"/>
    <w:rsid w:val="00FE1501"/>
    <w:rsid w:val="00FE1EA1"/>
    <w:rsid w:val="00FE2507"/>
    <w:rsid w:val="00FE26BF"/>
    <w:rsid w:val="00FE2A94"/>
    <w:rsid w:val="00FE2BA8"/>
    <w:rsid w:val="00FE2BDB"/>
    <w:rsid w:val="00FE310F"/>
    <w:rsid w:val="00FE321E"/>
    <w:rsid w:val="00FE390A"/>
    <w:rsid w:val="00FE3C76"/>
    <w:rsid w:val="00FE3E8D"/>
    <w:rsid w:val="00FE4075"/>
    <w:rsid w:val="00FE4157"/>
    <w:rsid w:val="00FE44F0"/>
    <w:rsid w:val="00FE4E29"/>
    <w:rsid w:val="00FE514A"/>
    <w:rsid w:val="00FE52DB"/>
    <w:rsid w:val="00FE5542"/>
    <w:rsid w:val="00FE5756"/>
    <w:rsid w:val="00FE59D9"/>
    <w:rsid w:val="00FE5E3E"/>
    <w:rsid w:val="00FE6119"/>
    <w:rsid w:val="00FE6149"/>
    <w:rsid w:val="00FE6238"/>
    <w:rsid w:val="00FE6583"/>
    <w:rsid w:val="00FE690F"/>
    <w:rsid w:val="00FE7264"/>
    <w:rsid w:val="00FE74E9"/>
    <w:rsid w:val="00FE76A9"/>
    <w:rsid w:val="00FE76F0"/>
    <w:rsid w:val="00FE7788"/>
    <w:rsid w:val="00FE785B"/>
    <w:rsid w:val="00FE78D8"/>
    <w:rsid w:val="00FE7C3E"/>
    <w:rsid w:val="00FE7C5D"/>
    <w:rsid w:val="00FE7D10"/>
    <w:rsid w:val="00FE7E37"/>
    <w:rsid w:val="00FE7E96"/>
    <w:rsid w:val="00FE7F9F"/>
    <w:rsid w:val="00FF05AF"/>
    <w:rsid w:val="00FF06F4"/>
    <w:rsid w:val="00FF08AC"/>
    <w:rsid w:val="00FF0BA3"/>
    <w:rsid w:val="00FF0FB2"/>
    <w:rsid w:val="00FF1440"/>
    <w:rsid w:val="00FF1483"/>
    <w:rsid w:val="00FF1512"/>
    <w:rsid w:val="00FF158D"/>
    <w:rsid w:val="00FF15CD"/>
    <w:rsid w:val="00FF1B0D"/>
    <w:rsid w:val="00FF1E09"/>
    <w:rsid w:val="00FF205C"/>
    <w:rsid w:val="00FF2451"/>
    <w:rsid w:val="00FF25CF"/>
    <w:rsid w:val="00FF26F5"/>
    <w:rsid w:val="00FF2796"/>
    <w:rsid w:val="00FF326A"/>
    <w:rsid w:val="00FF3895"/>
    <w:rsid w:val="00FF3B5F"/>
    <w:rsid w:val="00FF4256"/>
    <w:rsid w:val="00FF4796"/>
    <w:rsid w:val="00FF47C0"/>
    <w:rsid w:val="00FF4962"/>
    <w:rsid w:val="00FF4E6D"/>
    <w:rsid w:val="00FF50D6"/>
    <w:rsid w:val="00FF5397"/>
    <w:rsid w:val="00FF5481"/>
    <w:rsid w:val="00FF5494"/>
    <w:rsid w:val="00FF549C"/>
    <w:rsid w:val="00FF5631"/>
    <w:rsid w:val="00FF5743"/>
    <w:rsid w:val="00FF5793"/>
    <w:rsid w:val="00FF5910"/>
    <w:rsid w:val="00FF59B4"/>
    <w:rsid w:val="00FF5AD8"/>
    <w:rsid w:val="00FF5BA7"/>
    <w:rsid w:val="00FF645C"/>
    <w:rsid w:val="00FF65B8"/>
    <w:rsid w:val="00FF663A"/>
    <w:rsid w:val="00FF67B6"/>
    <w:rsid w:val="00FF687B"/>
    <w:rsid w:val="00FF6A1A"/>
    <w:rsid w:val="00FF6A68"/>
    <w:rsid w:val="00FF6E7F"/>
    <w:rsid w:val="00FF7064"/>
    <w:rsid w:val="00FF77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0657">
      <v:textbox inset="5.85pt,.7pt,5.85pt,.7pt"/>
    </o:shapedefaults>
    <o:shapelayout v:ext="edit">
      <o:idmap v:ext="edit" data="1"/>
    </o:shapelayout>
  </w:shapeDefaults>
  <w:decimalSymbol w:val="."/>
  <w:listSeparator w:val=","/>
  <w14:docId w14:val="4931FB85"/>
  <w15:chartTrackingRefBased/>
  <w15:docId w15:val="{0E7AD119-5838-47B4-B1D0-E8C548E421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qFormat="1"/>
    <w:lsdException w:name="Title" w:qFormat="1"/>
    <w:lsdException w:name="Subtitle" w:qFormat="1"/>
    <w:lsdException w:name="Hyperlink" w:uiPriority="99" w:qFormat="1"/>
    <w:lsdException w:name="Strong" w:uiPriority="22" w:qFormat="1"/>
    <w:lsdException w:name="Emphasis" w:uiPriority="20" w:qFormat="1"/>
    <w:lsdException w:name="Plain Text"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531E45"/>
    <w:pPr>
      <w:ind w:left="1440" w:hanging="1440"/>
    </w:pPr>
    <w:rPr>
      <w:rFonts w:ascii="Times" w:hAnsi="Times"/>
      <w:szCs w:val="24"/>
      <w:lang w:val="en-GB"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0"/>
    <w:next w:val="a0"/>
    <w:link w:val="10"/>
    <w:uiPriority w:val="9"/>
    <w:qFormat/>
    <w:rsid w:val="004B3890"/>
    <w:pPr>
      <w:widowControl w:val="0"/>
      <w:numPr>
        <w:numId w:val="8"/>
      </w:numPr>
      <w:spacing w:before="240" w:after="60"/>
      <w:outlineLvl w:val="0"/>
    </w:pPr>
    <w:rPr>
      <w:rFonts w:ascii="Arial" w:hAnsi="Arial"/>
      <w:b/>
      <w:bCs/>
      <w:kern w:val="32"/>
      <w:sz w:val="32"/>
      <w:szCs w:val="32"/>
      <w:lang w:eastAsia="x-none"/>
    </w:rPr>
  </w:style>
  <w:style w:type="paragraph" w:styleId="2">
    <w:name w:val="heading 2"/>
    <w:aliases w:val="H2,h2,Head2A,2,UNDERRUBRIK 1-2,DO NOT USE_h2,h21,Heading 2 Char,H2 Char,h2 Char,Header 2,Header2,22,heading2,2nd level,H21,H22,H23,H24,H25,R2,E2,†berschrift 2,õberschrift 2"/>
    <w:basedOn w:val="a0"/>
    <w:next w:val="a0"/>
    <w:link w:val="21"/>
    <w:uiPriority w:val="9"/>
    <w:qFormat/>
    <w:rsid w:val="004B3890"/>
    <w:pPr>
      <w:keepNext/>
      <w:widowControl w:val="0"/>
      <w:numPr>
        <w:ilvl w:val="1"/>
        <w:numId w:val="8"/>
      </w:numPr>
      <w:spacing w:before="240" w:after="60"/>
      <w:outlineLvl w:val="1"/>
    </w:pPr>
    <w:rPr>
      <w:rFonts w:ascii="Arial" w:hAnsi="Arial"/>
      <w:b/>
      <w:bCs/>
      <w:i/>
      <w:iCs/>
      <w:sz w:val="24"/>
      <w:szCs w:val="28"/>
      <w:lang w:eastAsia="x-none"/>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a0"/>
    <w:next w:val="a0"/>
    <w:link w:val="30"/>
    <w:qFormat/>
    <w:rsid w:val="004B3890"/>
    <w:pPr>
      <w:keepNext/>
      <w:numPr>
        <w:ilvl w:val="2"/>
        <w:numId w:val="8"/>
      </w:numPr>
      <w:spacing w:before="240" w:after="60"/>
      <w:outlineLvl w:val="2"/>
    </w:pPr>
    <w:rPr>
      <w:rFonts w:ascii="Arial" w:hAnsi="Arial"/>
      <w:b/>
      <w:bCs/>
      <w:szCs w:val="26"/>
      <w:lang w:eastAsia="x-none"/>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
    <w:next w:val="a0"/>
    <w:link w:val="40"/>
    <w:uiPriority w:val="9"/>
    <w:qFormat/>
    <w:rsid w:val="00870B7E"/>
    <w:pPr>
      <w:numPr>
        <w:ilvl w:val="3"/>
      </w:numPr>
      <w:outlineLvl w:val="3"/>
    </w:pPr>
    <w:rPr>
      <w:i/>
    </w:rPr>
  </w:style>
  <w:style w:type="paragraph" w:styleId="5">
    <w:name w:val="heading 5"/>
    <w:basedOn w:val="4"/>
    <w:next w:val="a0"/>
    <w:link w:val="50"/>
    <w:uiPriority w:val="9"/>
    <w:qFormat/>
    <w:rsid w:val="004A192D"/>
    <w:pPr>
      <w:numPr>
        <w:ilvl w:val="4"/>
      </w:numPr>
      <w:tabs>
        <w:tab w:val="left" w:pos="864"/>
      </w:tabs>
      <w:outlineLvl w:val="4"/>
    </w:pPr>
    <w:rPr>
      <w:bCs w:val="0"/>
      <w:i w:val="0"/>
      <w:iCs/>
      <w:sz w:val="18"/>
    </w:rPr>
  </w:style>
  <w:style w:type="paragraph" w:styleId="6">
    <w:name w:val="heading 6"/>
    <w:basedOn w:val="a0"/>
    <w:next w:val="a0"/>
    <w:link w:val="60"/>
    <w:uiPriority w:val="9"/>
    <w:qFormat/>
    <w:rsid w:val="00CF73E3"/>
    <w:pPr>
      <w:numPr>
        <w:ilvl w:val="5"/>
        <w:numId w:val="8"/>
      </w:numPr>
      <w:spacing w:before="240" w:after="60"/>
      <w:outlineLvl w:val="5"/>
    </w:pPr>
    <w:rPr>
      <w:rFonts w:ascii="Times New Roman" w:hAnsi="Times New Roman"/>
      <w:b/>
      <w:bCs/>
      <w:i/>
      <w:szCs w:val="22"/>
      <w:lang w:eastAsia="x-none"/>
    </w:rPr>
  </w:style>
  <w:style w:type="paragraph" w:styleId="7">
    <w:name w:val="heading 7"/>
    <w:basedOn w:val="a0"/>
    <w:next w:val="a0"/>
    <w:link w:val="70"/>
    <w:uiPriority w:val="9"/>
    <w:qFormat/>
    <w:pPr>
      <w:numPr>
        <w:ilvl w:val="6"/>
        <w:numId w:val="8"/>
      </w:numPr>
      <w:spacing w:before="240" w:after="60"/>
      <w:outlineLvl w:val="6"/>
    </w:pPr>
    <w:rPr>
      <w:rFonts w:ascii="Times New Roman" w:hAnsi="Times New Roman"/>
      <w:sz w:val="24"/>
      <w:lang w:eastAsia="x-none"/>
    </w:rPr>
  </w:style>
  <w:style w:type="paragraph" w:styleId="8">
    <w:name w:val="heading 8"/>
    <w:basedOn w:val="a0"/>
    <w:next w:val="a0"/>
    <w:link w:val="80"/>
    <w:uiPriority w:val="9"/>
    <w:qFormat/>
    <w:pPr>
      <w:numPr>
        <w:ilvl w:val="7"/>
        <w:numId w:val="8"/>
      </w:numPr>
      <w:spacing w:before="240" w:after="60"/>
      <w:outlineLvl w:val="7"/>
    </w:pPr>
    <w:rPr>
      <w:rFonts w:ascii="Times New Roman" w:hAnsi="Times New Roman"/>
      <w:i/>
      <w:iCs/>
      <w:sz w:val="24"/>
      <w:lang w:eastAsia="x-none"/>
    </w:rPr>
  </w:style>
  <w:style w:type="paragraph" w:styleId="9">
    <w:name w:val="heading 9"/>
    <w:basedOn w:val="a0"/>
    <w:next w:val="a0"/>
    <w:link w:val="90"/>
    <w:uiPriority w:val="9"/>
    <w:qFormat/>
    <w:pPr>
      <w:numPr>
        <w:ilvl w:val="8"/>
        <w:numId w:val="8"/>
      </w:numPr>
      <w:spacing w:before="240" w:after="60"/>
      <w:outlineLvl w:val="8"/>
    </w:pPr>
    <w:rPr>
      <w:rFonts w:ascii="Arial" w:hAnsi="Arial"/>
      <w:sz w:val="22"/>
      <w:szCs w:val="22"/>
      <w:lang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link w:val="3"/>
    <w:rsid w:val="004B3890"/>
    <w:rPr>
      <w:rFonts w:ascii="Arial" w:hAnsi="Arial"/>
      <w:b/>
      <w:bCs/>
      <w:szCs w:val="26"/>
      <w:lang w:val="en-GB" w:eastAsia="x-none"/>
    </w:rPr>
  </w:style>
  <w:style w:type="paragraph" w:customStyle="1" w:styleId="TdocHeader2">
    <w:name w:val="Tdoc_Header_2"/>
    <w:basedOn w:val="a0"/>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4"/>
    <w:autoRedefine/>
    <w:pPr>
      <w:numPr>
        <w:numId w:val="0"/>
      </w:numPr>
      <w:tabs>
        <w:tab w:val="num" w:pos="360"/>
      </w:tabs>
      <w:spacing w:after="120"/>
      <w:ind w:left="357" w:hanging="357"/>
      <w:jc w:val="both"/>
    </w:pPr>
    <w:rPr>
      <w:bCs w:val="0"/>
      <w:noProof/>
      <w:kern w:val="28"/>
      <w:sz w:val="24"/>
      <w:szCs w:val="20"/>
      <w:lang w:val="en-US"/>
    </w:rPr>
  </w:style>
  <w:style w:type="paragraph" w:styleId="a4">
    <w:name w:val="Body Text"/>
    <w:aliases w:val="bt"/>
    <w:basedOn w:val="a0"/>
    <w:link w:val="a5"/>
    <w:pPr>
      <w:spacing w:after="120"/>
      <w:jc w:val="both"/>
    </w:pPr>
    <w:rPr>
      <w:lang w:eastAsia="x-none"/>
    </w:rPr>
  </w:style>
  <w:style w:type="paragraph" w:customStyle="1" w:styleId="TdocHeader1">
    <w:name w:val="Tdoc_Header_1"/>
    <w:basedOn w:val="a6"/>
    <w:pPr>
      <w:widowControl w:val="0"/>
      <w:tabs>
        <w:tab w:val="clear" w:pos="4536"/>
        <w:tab w:val="right" w:pos="10206"/>
      </w:tabs>
      <w:jc w:val="both"/>
    </w:pPr>
    <w:rPr>
      <w:rFonts w:ascii="Arial" w:hAnsi="Arial"/>
      <w:b/>
      <w:szCs w:val="20"/>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pPr>
      <w:tabs>
        <w:tab w:val="center" w:pos="4536"/>
        <w:tab w:val="right" w:pos="9072"/>
      </w:tabs>
    </w:pPr>
  </w:style>
  <w:style w:type="paragraph" w:styleId="a8">
    <w:name w:val="footnote text"/>
    <w:basedOn w:val="a0"/>
    <w:link w:val="a9"/>
    <w:semiHidden/>
    <w:pPr>
      <w:jc w:val="both"/>
    </w:pPr>
    <w:rPr>
      <w:szCs w:val="20"/>
      <w:lang w:val="x-none" w:eastAsia="x-none"/>
    </w:rPr>
  </w:style>
  <w:style w:type="paragraph" w:styleId="aa">
    <w:name w:val="Document Map"/>
    <w:basedOn w:val="a0"/>
    <w:link w:val="ab"/>
    <w:semiHidden/>
    <w:pPr>
      <w:shd w:val="clear" w:color="auto" w:fill="000080"/>
    </w:pPr>
    <w:rPr>
      <w:rFonts w:ascii="Tahoma" w:hAnsi="Tahoma"/>
      <w:lang w:eastAsia="x-none"/>
    </w:rPr>
  </w:style>
  <w:style w:type="paragraph" w:customStyle="1" w:styleId="TdocHeading2">
    <w:name w:val="Tdoc_Heading_2"/>
    <w:basedOn w:val="a0"/>
  </w:style>
  <w:style w:type="character" w:styleId="ac">
    <w:name w:val="Hyperlink"/>
    <w:uiPriority w:val="99"/>
    <w:qFormat/>
    <w:rPr>
      <w:color w:val="0000FF"/>
      <w:u w:val="single"/>
    </w:rPr>
  </w:style>
  <w:style w:type="character" w:styleId="ad">
    <w:name w:val="FollowedHyperlink"/>
    <w:rsid w:val="00BA58CC"/>
    <w:rPr>
      <w:color w:val="0000FF"/>
      <w:u w:val="single"/>
    </w:rPr>
  </w:style>
  <w:style w:type="paragraph" w:styleId="ae">
    <w:name w:val="Balloon Text"/>
    <w:basedOn w:val="a0"/>
    <w:link w:val="af"/>
    <w:semiHidden/>
    <w:rPr>
      <w:rFonts w:ascii="Tahoma" w:hAnsi="Tahoma"/>
      <w:sz w:val="16"/>
      <w:szCs w:val="16"/>
      <w:lang w:eastAsia="x-none"/>
    </w:rPr>
  </w:style>
  <w:style w:type="paragraph" w:customStyle="1" w:styleId="NO">
    <w:name w:val="NO"/>
    <w:basedOn w:val="a0"/>
    <w:rsid w:val="00663BC6"/>
    <w:pPr>
      <w:keepLines/>
      <w:ind w:left="1135" w:hanging="851"/>
    </w:pPr>
    <w:rPr>
      <w:rFonts w:ascii="Times New Roman" w:hAnsi="Times New Roman"/>
      <w:sz w:val="24"/>
      <w:szCs w:val="20"/>
    </w:rPr>
  </w:style>
  <w:style w:type="paragraph" w:customStyle="1" w:styleId="h1">
    <w:name w:val="h1"/>
    <w:basedOn w:val="a0"/>
  </w:style>
  <w:style w:type="paragraph" w:styleId="af0">
    <w:name w:val="Normal (Web)"/>
    <w:basedOn w:val="a0"/>
    <w:rsid w:val="00DF3AA6"/>
    <w:pPr>
      <w:spacing w:before="100" w:beforeAutospacing="1" w:after="100" w:afterAutospacing="1"/>
    </w:pPr>
    <w:rPr>
      <w:rFonts w:ascii="Arial" w:eastAsia="宋体" w:hAnsi="Arial" w:cs="Arial"/>
      <w:color w:val="493118"/>
      <w:sz w:val="18"/>
      <w:szCs w:val="18"/>
      <w:lang w:val="en-US" w:eastAsia="zh-CN"/>
    </w:rPr>
  </w:style>
  <w:style w:type="table" w:styleId="af1">
    <w:name w:val="Table Grid"/>
    <w:basedOn w:val="a2"/>
    <w:uiPriority w:val="39"/>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1">
    <w:name w:val="toc 1"/>
    <w:basedOn w:val="a0"/>
    <w:next w:val="a0"/>
    <w:autoRedefine/>
    <w:uiPriority w:val="39"/>
    <w:rsid w:val="003507CD"/>
    <w:pPr>
      <w:tabs>
        <w:tab w:val="left" w:pos="403"/>
        <w:tab w:val="right" w:leader="dot" w:pos="9631"/>
      </w:tabs>
      <w:spacing w:before="120" w:after="120"/>
      <w:ind w:left="0" w:firstLine="0"/>
    </w:pPr>
    <w:rPr>
      <w:rFonts w:ascii="Times New Roman" w:eastAsia="Times New Roman" w:hAnsi="Times New Roman"/>
      <w:b/>
      <w:bCs/>
      <w:caps/>
      <w:szCs w:val="20"/>
      <w:lang w:val="en-US"/>
    </w:rPr>
  </w:style>
  <w:style w:type="paragraph" w:styleId="22">
    <w:name w:val="toc 2"/>
    <w:basedOn w:val="a0"/>
    <w:next w:val="a0"/>
    <w:autoRedefine/>
    <w:uiPriority w:val="39"/>
    <w:rsid w:val="00576214"/>
    <w:pPr>
      <w:tabs>
        <w:tab w:val="left" w:pos="960"/>
        <w:tab w:val="right" w:leader="dot" w:pos="9631"/>
      </w:tabs>
      <w:ind w:left="238" w:firstLine="0"/>
    </w:pPr>
    <w:rPr>
      <w:rFonts w:ascii="Times New Roman" w:eastAsia="Times New Roman" w:hAnsi="Times New Roman"/>
      <w:smallCaps/>
      <w:szCs w:val="20"/>
      <w:lang w:val="en-US"/>
    </w:rPr>
  </w:style>
  <w:style w:type="paragraph" w:styleId="31">
    <w:name w:val="toc 3"/>
    <w:basedOn w:val="a0"/>
    <w:next w:val="a0"/>
    <w:autoRedefine/>
    <w:uiPriority w:val="39"/>
    <w:rsid w:val="00576214"/>
    <w:pPr>
      <w:tabs>
        <w:tab w:val="left" w:pos="1200"/>
        <w:tab w:val="right" w:leader="dot" w:pos="9631"/>
      </w:tabs>
      <w:ind w:left="403" w:firstLine="0"/>
    </w:pPr>
  </w:style>
  <w:style w:type="paragraph" w:styleId="41">
    <w:name w:val="toc 4"/>
    <w:basedOn w:val="a0"/>
    <w:next w:val="a0"/>
    <w:autoRedefine/>
    <w:uiPriority w:val="39"/>
    <w:rsid w:val="00576214"/>
    <w:pPr>
      <w:tabs>
        <w:tab w:val="left" w:pos="1440"/>
        <w:tab w:val="right" w:leader="dot" w:pos="9631"/>
      </w:tabs>
      <w:ind w:left="601" w:firstLine="0"/>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styleId="af2">
    <w:name w:val="Date"/>
    <w:basedOn w:val="a0"/>
    <w:next w:val="a0"/>
    <w:link w:val="af3"/>
    <w:rsid w:val="00EF0E8D"/>
    <w:rPr>
      <w:lang w:eastAsia="x-none"/>
    </w:rPr>
  </w:style>
  <w:style w:type="paragraph" w:customStyle="1" w:styleId="Default">
    <w:name w:val="Default"/>
    <w:rsid w:val="00C86A54"/>
    <w:pPr>
      <w:autoSpaceDE w:val="0"/>
      <w:autoSpaceDN w:val="0"/>
      <w:adjustRightInd w:val="0"/>
    </w:pPr>
    <w:rPr>
      <w:rFonts w:ascii="Arial" w:eastAsia="宋体" w:hAnsi="Arial" w:cs="Arial"/>
      <w:color w:val="000000"/>
      <w:sz w:val="24"/>
      <w:szCs w:val="24"/>
      <w:lang w:eastAsia="en-US"/>
    </w:rPr>
  </w:style>
  <w:style w:type="paragraph" w:customStyle="1" w:styleId="3GPPNormalText">
    <w:name w:val="3GPP Normal Text"/>
    <w:basedOn w:val="a4"/>
    <w:link w:val="3GPPNormalTextChar"/>
    <w:qFormat/>
    <w:rsid w:val="00340BB9"/>
    <w:rPr>
      <w:rFonts w:ascii="Times New Roman" w:eastAsia="MS Mincho" w:hAnsi="Times New Roman"/>
      <w:sz w:val="22"/>
      <w:lang w:val="x-none"/>
    </w:rPr>
  </w:style>
  <w:style w:type="character" w:customStyle="1" w:styleId="3GPPNormalTextChar">
    <w:name w:val="3GPP Normal Text Char"/>
    <w:link w:val="3GPPNormalText"/>
    <w:rsid w:val="00340BB9"/>
    <w:rPr>
      <w:rFonts w:eastAsia="MS Mincho"/>
      <w:sz w:val="22"/>
      <w:szCs w:val="24"/>
      <w:lang w:val="x-none" w:eastAsia="x-none" w:bidi="ar-SA"/>
    </w:rPr>
  </w:style>
  <w:style w:type="paragraph" w:customStyle="1" w:styleId="References">
    <w:name w:val="References"/>
    <w:basedOn w:val="a0"/>
    <w:rsid w:val="001F26AA"/>
    <w:pPr>
      <w:numPr>
        <w:ilvl w:val="2"/>
        <w:numId w:val="1"/>
      </w:numPr>
    </w:pPr>
    <w:rPr>
      <w:rFonts w:ascii="Times New Roman" w:eastAsia="Times New Roman" w:hAnsi="Times New Roman"/>
      <w:lang w:val="en-US"/>
    </w:rPr>
  </w:style>
  <w:style w:type="paragraph" w:customStyle="1" w:styleId="Statement">
    <w:name w:val="Statement"/>
    <w:basedOn w:val="a0"/>
    <w:rsid w:val="00433E6F"/>
    <w:pPr>
      <w:keepNext/>
      <w:ind w:left="601" w:hanging="601"/>
    </w:pPr>
    <w:rPr>
      <w:rFonts w:ascii="Times New Roman" w:hAnsi="Times New Roman"/>
      <w:b/>
      <w:i/>
      <w:lang w:val="en-US" w:eastAsia="ko-KR"/>
    </w:rPr>
  </w:style>
  <w:style w:type="paragraph" w:customStyle="1" w:styleId="B1">
    <w:name w:val="B1"/>
    <w:basedOn w:val="af4"/>
    <w:link w:val="B10"/>
    <w:qFormat/>
    <w:rsid w:val="00D9550F"/>
    <w:pPr>
      <w:spacing w:after="180"/>
      <w:ind w:left="568" w:hanging="284"/>
    </w:pPr>
    <w:rPr>
      <w:rFonts w:ascii="Times New Roman" w:eastAsia="MS Mincho" w:hAnsi="Times New Roman"/>
      <w:szCs w:val="20"/>
    </w:rPr>
  </w:style>
  <w:style w:type="paragraph" w:customStyle="1" w:styleId="B2">
    <w:name w:val="B2"/>
    <w:basedOn w:val="23"/>
    <w:link w:val="B2Char"/>
    <w:qFormat/>
    <w:rsid w:val="00D9550F"/>
    <w:pPr>
      <w:spacing w:after="180"/>
      <w:ind w:left="851" w:hanging="284"/>
    </w:pPr>
    <w:rPr>
      <w:rFonts w:ascii="Times New Roman" w:eastAsia="MS Mincho" w:hAnsi="Times New Roman"/>
      <w:szCs w:val="20"/>
    </w:rPr>
  </w:style>
  <w:style w:type="character" w:customStyle="1" w:styleId="B10">
    <w:name w:val="B1 (文字)"/>
    <w:link w:val="B1"/>
    <w:qFormat/>
    <w:rsid w:val="00D9550F"/>
    <w:rPr>
      <w:rFonts w:eastAsia="MS Mincho"/>
      <w:lang w:val="en-GB" w:eastAsia="en-US" w:bidi="ar-SA"/>
    </w:rPr>
  </w:style>
  <w:style w:type="character" w:customStyle="1" w:styleId="B2Char">
    <w:name w:val="B2 Char"/>
    <w:link w:val="B2"/>
    <w:qFormat/>
    <w:rsid w:val="00D9550F"/>
    <w:rPr>
      <w:rFonts w:eastAsia="MS Mincho"/>
      <w:lang w:val="en-GB" w:eastAsia="en-US" w:bidi="ar-SA"/>
    </w:rPr>
  </w:style>
  <w:style w:type="paragraph" w:styleId="af4">
    <w:name w:val="List"/>
    <w:basedOn w:val="a0"/>
    <w:rsid w:val="00D9550F"/>
    <w:pPr>
      <w:ind w:left="283" w:hanging="283"/>
    </w:pPr>
  </w:style>
  <w:style w:type="paragraph" w:styleId="23">
    <w:name w:val="List 2"/>
    <w:basedOn w:val="a0"/>
    <w:rsid w:val="00D9550F"/>
    <w:pPr>
      <w:ind w:left="566" w:hanging="283"/>
    </w:pPr>
  </w:style>
  <w:style w:type="paragraph" w:styleId="51">
    <w:name w:val="toc 5"/>
    <w:basedOn w:val="a0"/>
    <w:next w:val="a0"/>
    <w:autoRedefine/>
    <w:uiPriority w:val="39"/>
    <w:rsid w:val="00576214"/>
    <w:pPr>
      <w:ind w:left="960" w:firstLine="0"/>
    </w:pPr>
    <w:rPr>
      <w:rFonts w:ascii="Times New Roman" w:eastAsia="MS Mincho" w:hAnsi="Times New Roman"/>
      <w:sz w:val="24"/>
      <w:lang w:eastAsia="ja-JP"/>
    </w:rPr>
  </w:style>
  <w:style w:type="paragraph" w:styleId="61">
    <w:name w:val="toc 6"/>
    <w:basedOn w:val="a0"/>
    <w:next w:val="a0"/>
    <w:autoRedefine/>
    <w:uiPriority w:val="39"/>
    <w:rsid w:val="00576214"/>
    <w:pPr>
      <w:ind w:left="1200" w:firstLine="0"/>
    </w:pPr>
    <w:rPr>
      <w:rFonts w:ascii="Times New Roman" w:eastAsia="MS Mincho" w:hAnsi="Times New Roman"/>
      <w:sz w:val="24"/>
      <w:lang w:eastAsia="ja-JP"/>
    </w:rPr>
  </w:style>
  <w:style w:type="paragraph" w:styleId="71">
    <w:name w:val="toc 7"/>
    <w:basedOn w:val="a0"/>
    <w:next w:val="a0"/>
    <w:autoRedefine/>
    <w:uiPriority w:val="39"/>
    <w:rsid w:val="00576214"/>
    <w:pPr>
      <w:ind w:firstLine="0"/>
    </w:pPr>
    <w:rPr>
      <w:rFonts w:ascii="Times New Roman" w:eastAsia="MS Mincho" w:hAnsi="Times New Roman"/>
      <w:sz w:val="24"/>
      <w:lang w:eastAsia="ja-JP"/>
    </w:rPr>
  </w:style>
  <w:style w:type="paragraph" w:styleId="81">
    <w:name w:val="toc 8"/>
    <w:basedOn w:val="a0"/>
    <w:next w:val="a0"/>
    <w:autoRedefine/>
    <w:uiPriority w:val="39"/>
    <w:rsid w:val="00576214"/>
    <w:pPr>
      <w:ind w:left="1680" w:firstLine="0"/>
    </w:pPr>
    <w:rPr>
      <w:rFonts w:ascii="Times New Roman" w:eastAsia="MS Mincho" w:hAnsi="Times New Roman"/>
      <w:sz w:val="24"/>
      <w:lang w:eastAsia="ja-JP"/>
    </w:rPr>
  </w:style>
  <w:style w:type="paragraph" w:styleId="91">
    <w:name w:val="toc 9"/>
    <w:basedOn w:val="a0"/>
    <w:next w:val="a0"/>
    <w:autoRedefine/>
    <w:uiPriority w:val="39"/>
    <w:rsid w:val="00576214"/>
    <w:pPr>
      <w:ind w:left="1920" w:firstLine="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af5">
    <w:name w:val="caption"/>
    <w:aliases w:val="cap,cap Char,Caption Char,Caption Char1 Char,cap Char Char1,Caption Char Char1 Char,cap Char2,条目,cap Char2 Char Char Char,cap1,cap2,cap11,cap Char Char Char Char Char,cap Char Char Char Char Char Char"/>
    <w:basedOn w:val="a0"/>
    <w:next w:val="a0"/>
    <w:link w:val="af6"/>
    <w:qFormat/>
    <w:rsid w:val="005E60B4"/>
    <w:pPr>
      <w:suppressAutoHyphens/>
      <w:overflowPunct w:val="0"/>
      <w:autoSpaceDE w:val="0"/>
      <w:spacing w:before="120" w:after="120"/>
      <w:ind w:left="0" w:firstLine="0"/>
      <w:textAlignment w:val="baseline"/>
    </w:pPr>
    <w:rPr>
      <w:rFonts w:ascii="Times New Roman" w:eastAsia="Times New Roman" w:hAnsi="Times New Roman"/>
      <w:b/>
      <w:szCs w:val="20"/>
      <w:lang w:eastAsia="ar-SA"/>
    </w:rPr>
  </w:style>
  <w:style w:type="paragraph" w:styleId="af7">
    <w:name w:val="Revision"/>
    <w:hidden/>
    <w:uiPriority w:val="99"/>
    <w:semiHidden/>
    <w:rsid w:val="006B6101"/>
    <w:rPr>
      <w:rFonts w:ascii="Times" w:hAnsi="Times"/>
      <w:szCs w:val="24"/>
      <w:lang w:val="en-GB" w:eastAsia="en-US"/>
    </w:rPr>
  </w:style>
  <w:style w:type="numbering" w:customStyle="1" w:styleId="StyleBulleted">
    <w:name w:val="Style Bulleted"/>
    <w:rsid w:val="0024705D"/>
    <w:pPr>
      <w:numPr>
        <w:numId w:val="2"/>
      </w:numPr>
    </w:pPr>
  </w:style>
  <w:style w:type="character" w:styleId="af8">
    <w:name w:val="annotation reference"/>
    <w:qFormat/>
    <w:rsid w:val="000E4594"/>
    <w:rPr>
      <w:sz w:val="16"/>
      <w:szCs w:val="16"/>
    </w:rPr>
  </w:style>
  <w:style w:type="paragraph" w:styleId="af9">
    <w:name w:val="annotation text"/>
    <w:basedOn w:val="a0"/>
    <w:link w:val="afa"/>
    <w:uiPriority w:val="99"/>
    <w:qFormat/>
    <w:rsid w:val="000E4594"/>
    <w:rPr>
      <w:szCs w:val="20"/>
    </w:rPr>
  </w:style>
  <w:style w:type="paragraph" w:styleId="afb">
    <w:name w:val="annotation subject"/>
    <w:basedOn w:val="af9"/>
    <w:next w:val="af9"/>
    <w:link w:val="afc"/>
    <w:semiHidden/>
    <w:rsid w:val="000E4594"/>
    <w:rPr>
      <w:b/>
      <w:bCs/>
      <w:lang w:eastAsia="x-none"/>
    </w:rPr>
  </w:style>
  <w:style w:type="paragraph" w:customStyle="1" w:styleId="EQ">
    <w:name w:val="EQ"/>
    <w:basedOn w:val="a0"/>
    <w:next w:val="a0"/>
    <w:rsid w:val="00B07870"/>
    <w:pPr>
      <w:keepLines/>
      <w:tabs>
        <w:tab w:val="center" w:pos="4536"/>
        <w:tab w:val="right" w:pos="9072"/>
      </w:tabs>
      <w:spacing w:after="180"/>
      <w:ind w:left="0" w:firstLine="0"/>
    </w:pPr>
    <w:rPr>
      <w:rFonts w:ascii="Times New Roman" w:eastAsia="Times New Roman" w:hAnsi="Times New Roman"/>
      <w:noProof/>
      <w:szCs w:val="20"/>
    </w:rPr>
  </w:style>
  <w:style w:type="paragraph" w:customStyle="1" w:styleId="TAL">
    <w:name w:val="TAL"/>
    <w:basedOn w:val="a0"/>
    <w:link w:val="TALChar"/>
    <w:qFormat/>
    <w:rsid w:val="001F1F9F"/>
    <w:pPr>
      <w:keepNext/>
      <w:keepLines/>
      <w:ind w:left="0" w:firstLine="0"/>
    </w:pPr>
    <w:rPr>
      <w:rFonts w:ascii="Arial" w:eastAsia="MS Mincho" w:hAnsi="Arial"/>
      <w:sz w:val="18"/>
      <w:szCs w:val="20"/>
    </w:rPr>
  </w:style>
  <w:style w:type="paragraph" w:customStyle="1" w:styleId="TAC">
    <w:name w:val="TAC"/>
    <w:basedOn w:val="a0"/>
    <w:link w:val="TACChar"/>
    <w:qFormat/>
    <w:rsid w:val="004B2C15"/>
    <w:pPr>
      <w:keepLines/>
      <w:spacing w:before="40" w:after="40"/>
      <w:ind w:left="0" w:firstLine="0"/>
      <w:jc w:val="center"/>
    </w:pPr>
    <w:rPr>
      <w:rFonts w:ascii="Times New Roman" w:eastAsia="宋体" w:hAnsi="Times New Roman"/>
      <w:szCs w:val="20"/>
      <w:lang w:eastAsia="x-none"/>
    </w:rPr>
  </w:style>
  <w:style w:type="paragraph" w:customStyle="1" w:styleId="TAH">
    <w:name w:val="TAH"/>
    <w:basedOn w:val="TAC"/>
    <w:link w:val="TAHCar"/>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uiPriority w:val="9"/>
    <w:locked/>
    <w:rsid w:val="001B5186"/>
    <w:rPr>
      <w:rFonts w:ascii="Arial" w:hAnsi="Arial" w:cs="Arial"/>
      <w:lang w:eastAsia="x-none"/>
    </w:rPr>
  </w:style>
  <w:style w:type="paragraph" w:styleId="a">
    <w:name w:val="List Bullet"/>
    <w:basedOn w:val="a0"/>
    <w:rsid w:val="00767762"/>
    <w:pPr>
      <w:widowControl w:val="0"/>
      <w:numPr>
        <w:numId w:val="3"/>
      </w:numPr>
      <w:ind w:left="0"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a0"/>
    <w:qFormat/>
    <w:rsid w:val="00F9036E"/>
    <w:pPr>
      <w:ind w:left="720" w:firstLine="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afa">
    <w:name w:val="批注文字 字符"/>
    <w:link w:val="af9"/>
    <w:uiPriority w:val="99"/>
    <w:qFormat/>
    <w:rsid w:val="0090736B"/>
    <w:rPr>
      <w:rFonts w:ascii="Times" w:eastAsia="Batang" w:hAnsi="Times"/>
      <w:lang w:val="en-GB" w:eastAsia="en-US" w:bidi="ar-SA"/>
    </w:rPr>
  </w:style>
  <w:style w:type="character" w:customStyle="1" w:styleId="B1Zchn">
    <w:name w:val="B1 Zchn"/>
    <w:qFormat/>
    <w:rsid w:val="00030A7A"/>
    <w:rPr>
      <w:rFonts w:eastAsia="宋体"/>
      <w:lang w:val="en-US" w:eastAsia="en-US" w:bidi="ar-SA"/>
    </w:rPr>
  </w:style>
  <w:style w:type="paragraph" w:customStyle="1" w:styleId="StyleHeading1NMPHeading1H1h11h12h13h14h15h16appheadin">
    <w:name w:val="Style Heading 1NMP Heading 1H1h11h12h13h14h15h16app headin..."/>
    <w:basedOn w:val="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uiPriority w:val="9"/>
    <w:locked/>
    <w:rsid w:val="001B5186"/>
    <w:rPr>
      <w:rFonts w:ascii="Arial" w:hAnsi="Arial" w:cs="Arial"/>
      <w:i/>
      <w:iCs/>
      <w:lang w:eastAsia="x-none"/>
    </w:rPr>
  </w:style>
  <w:style w:type="paragraph" w:styleId="afd">
    <w:name w:val="footer"/>
    <w:basedOn w:val="a0"/>
    <w:link w:val="afe"/>
    <w:rsid w:val="006F1736"/>
    <w:pPr>
      <w:tabs>
        <w:tab w:val="center" w:pos="4153"/>
        <w:tab w:val="right" w:pos="8306"/>
      </w:tabs>
    </w:pPr>
  </w:style>
  <w:style w:type="character" w:styleId="aff">
    <w:name w:val="Emphasis"/>
    <w:uiPriority w:val="20"/>
    <w:qFormat/>
    <w:rsid w:val="00D0004C"/>
    <w:rPr>
      <w:i/>
      <w:iCs/>
    </w:rPr>
  </w:style>
  <w:style w:type="paragraph" w:customStyle="1" w:styleId="Comments">
    <w:name w:val="Comments"/>
    <w:basedOn w:val="a0"/>
    <w:link w:val="CommentsChar"/>
    <w:qFormat/>
    <w:rsid w:val="00D0004C"/>
    <w:pPr>
      <w:spacing w:before="40"/>
      <w:ind w:left="0" w:firstLine="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2">
    <w:name w:val="(文字) (文字)5"/>
    <w:semiHidden/>
    <w:rsid w:val="00EF5B0E"/>
    <w:rPr>
      <w:rFonts w:ascii="Times New Roman" w:hAnsi="Times New Roman"/>
      <w:lang w:eastAsia="en-US"/>
    </w:rPr>
  </w:style>
  <w:style w:type="paragraph" w:styleId="aff0">
    <w:name w:val="List Paragraph"/>
    <w:aliases w:val="- Bullets,목록 단락,列出段落1,リスト段落,?? ??,?????,????,Lista1,中等深浅网格 1 - 着色 21,¥¡¡¡¡ì¬º¥¹¥È¶ÎÂä,ÁÐ³ö¶ÎÂä,列表段落1,—ño’i—Ž,¥ê¥¹¥È¶ÎÂä,1st level - Bullet List Paragraph,Lettre d'introduction,Paragrafo elenco,Normal bullet 2,Bullet list,목록단락,numbered,リスト段落1"/>
    <w:basedOn w:val="a0"/>
    <w:link w:val="12"/>
    <w:uiPriority w:val="34"/>
    <w:qFormat/>
    <w:rsid w:val="00C87463"/>
    <w:pPr>
      <w:ind w:leftChars="400" w:left="840"/>
    </w:pPr>
    <w:rPr>
      <w:lang w:eastAsia="x-none"/>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uiPriority w:val="9"/>
    <w:rsid w:val="00CE4D6A"/>
    <w:rPr>
      <w:rFonts w:ascii="Arial" w:hAnsi="Arial"/>
      <w:b/>
      <w:bCs/>
      <w:i/>
      <w:szCs w:val="26"/>
      <w:lang w:val="en-GB" w:eastAsia="x-none"/>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300D35"/>
    <w:rPr>
      <w:rFonts w:ascii="Times" w:hAnsi="Times"/>
      <w:szCs w:val="24"/>
      <w:lang w:val="en-GB" w:eastAsia="en-US"/>
    </w:rPr>
  </w:style>
  <w:style w:type="paragraph" w:customStyle="1" w:styleId="TableCell">
    <w:name w:val="TableCell"/>
    <w:basedOn w:val="a0"/>
    <w:qFormat/>
    <w:rsid w:val="005539CC"/>
    <w:pPr>
      <w:autoSpaceDE w:val="0"/>
      <w:autoSpaceDN w:val="0"/>
      <w:adjustRightInd w:val="0"/>
      <w:snapToGrid w:val="0"/>
      <w:spacing w:before="20" w:after="20"/>
      <w:ind w:left="0" w:firstLine="0"/>
    </w:pPr>
    <w:rPr>
      <w:rFonts w:ascii="Times New Roman" w:eastAsia="Times New Roman" w:hAnsi="Times New Roman"/>
      <w:szCs w:val="21"/>
      <w:lang w:val="en-US" w:eastAsia="zh-CN"/>
    </w:rPr>
  </w:style>
  <w:style w:type="character" w:customStyle="1" w:styleId="afe">
    <w:name w:val="页脚 字符"/>
    <w:link w:val="afd"/>
    <w:rsid w:val="005539CC"/>
    <w:rPr>
      <w:rFonts w:ascii="Times" w:hAnsi="Times"/>
      <w:szCs w:val="24"/>
      <w:lang w:val="en-GB" w:eastAsia="en-US"/>
    </w:rPr>
  </w:style>
  <w:style w:type="character" w:customStyle="1" w:styleId="af6">
    <w:name w:val="题注 字符"/>
    <w:aliases w:val="cap 字符,cap Char 字符,Caption Char 字符,Caption Char1 Char 字符,cap Char Char1 字符,Caption Char Char1 Char 字符,cap Char2 字符,条目 字符,cap Char2 Char Char Char 字符,cap1 字符,cap2 字符,cap11 字符,cap Char Char Char Char Char 字符,cap Char Char Char Char Char Char 字符"/>
    <w:link w:val="af5"/>
    <w:qFormat/>
    <w:rsid w:val="000A3E0C"/>
    <w:rPr>
      <w:rFonts w:eastAsia="Times New Roman"/>
      <w:b/>
      <w:lang w:val="en-GB" w:eastAsia="ar-SA"/>
    </w:rPr>
  </w:style>
  <w:style w:type="character" w:styleId="aff1">
    <w:name w:val="Strong"/>
    <w:uiPriority w:val="22"/>
    <w:qFormat/>
    <w:rsid w:val="000A3E0C"/>
    <w:rPr>
      <w:b/>
      <w:bCs/>
    </w:rPr>
  </w:style>
  <w:style w:type="character" w:customStyle="1" w:styleId="TALChar">
    <w:name w:val="TAL Char"/>
    <w:link w:val="TAL"/>
    <w:locked/>
    <w:rsid w:val="009F0D97"/>
    <w:rPr>
      <w:rFonts w:ascii="Arial" w:eastAsia="MS Mincho" w:hAnsi="Arial"/>
      <w:sz w:val="18"/>
      <w:lang w:val="en-GB" w:eastAsia="en-US"/>
    </w:rPr>
  </w:style>
  <w:style w:type="character" w:customStyle="1" w:styleId="TALCar">
    <w:name w:val="TAL Car"/>
    <w:qFormat/>
    <w:rsid w:val="00F033C4"/>
    <w:rPr>
      <w:rFonts w:ascii="Arial" w:eastAsia="Times New Roman" w:hAnsi="Arial" w:cs="Times New Roman"/>
      <w:sz w:val="18"/>
      <w:szCs w:val="20"/>
      <w:lang w:val="en-GB" w:eastAsia="en-GB"/>
    </w:rPr>
  </w:style>
  <w:style w:type="paragraph" w:customStyle="1" w:styleId="TH">
    <w:name w:val="TH"/>
    <w:basedOn w:val="a0"/>
    <w:link w:val="THChar"/>
    <w:qFormat/>
    <w:rsid w:val="00F033C4"/>
    <w:pPr>
      <w:keepNext/>
      <w:keepLines/>
      <w:overflowPunct w:val="0"/>
      <w:autoSpaceDE w:val="0"/>
      <w:autoSpaceDN w:val="0"/>
      <w:adjustRightInd w:val="0"/>
      <w:spacing w:before="60" w:after="180"/>
      <w:ind w:left="0" w:firstLine="0"/>
      <w:jc w:val="center"/>
      <w:textAlignment w:val="baseline"/>
    </w:pPr>
    <w:rPr>
      <w:rFonts w:ascii="Arial" w:eastAsia="Times New Roman" w:hAnsi="Arial"/>
      <w:b/>
      <w:szCs w:val="20"/>
      <w:lang w:eastAsia="en-GB"/>
    </w:rPr>
  </w:style>
  <w:style w:type="character" w:customStyle="1" w:styleId="THChar">
    <w:name w:val="TH Char"/>
    <w:link w:val="TH"/>
    <w:qFormat/>
    <w:rsid w:val="00F033C4"/>
    <w:rPr>
      <w:rFonts w:ascii="Arial" w:eastAsia="Times New Roman" w:hAnsi="Arial"/>
      <w:b/>
      <w:lang w:val="en-GB" w:eastAsia="en-GB"/>
    </w:rPr>
  </w:style>
  <w:style w:type="character" w:customStyle="1" w:styleId="TAHCar">
    <w:name w:val="TAH Car"/>
    <w:link w:val="TAH"/>
    <w:locked/>
    <w:rsid w:val="00F033C4"/>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3"/>
    <w:rsid w:val="000B68EE"/>
    <w:pPr>
      <w:numPr>
        <w:numId w:val="6"/>
      </w:numPr>
    </w:pPr>
    <w:rPr>
      <w:bCs w:val="0"/>
    </w:rPr>
  </w:style>
  <w:style w:type="paragraph" w:customStyle="1" w:styleId="Doc-text2">
    <w:name w:val="Doc-text2"/>
    <w:basedOn w:val="a0"/>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50">
    <w:name w:val="标题 5 字符"/>
    <w:link w:val="5"/>
    <w:uiPriority w:val="9"/>
    <w:rsid w:val="004A192D"/>
    <w:rPr>
      <w:rFonts w:ascii="Arial" w:hAnsi="Arial"/>
      <w:b/>
      <w:iCs/>
      <w:sz w:val="18"/>
      <w:szCs w:val="26"/>
      <w:lang w:val="en-GB" w:eastAsia="x-none"/>
    </w:rPr>
  </w:style>
  <w:style w:type="paragraph" w:customStyle="1" w:styleId="ListParagraph3">
    <w:name w:val="List Paragraph3"/>
    <w:basedOn w:val="a0"/>
    <w:qFormat/>
    <w:rsid w:val="001D6883"/>
    <w:pPr>
      <w:ind w:left="720" w:firstLine="0"/>
      <w:contextualSpacing/>
    </w:pPr>
    <w:rPr>
      <w:rFonts w:ascii="Times New Roman" w:eastAsia="Times New Roman" w:hAnsi="Times New Roman"/>
      <w:sz w:val="24"/>
      <w:lang w:val="en-US" w:eastAsia="zh-CN"/>
    </w:rPr>
  </w:style>
  <w:style w:type="character" w:customStyle="1" w:styleId="60">
    <w:name w:val="标题 6 字符"/>
    <w:link w:val="6"/>
    <w:uiPriority w:val="9"/>
    <w:rsid w:val="00CF73E3"/>
    <w:rPr>
      <w:b/>
      <w:bCs/>
      <w:i/>
      <w:szCs w:val="22"/>
      <w:lang w:val="en-GB" w:eastAsia="x-none"/>
    </w:rPr>
  </w:style>
  <w:style w:type="character" w:customStyle="1" w:styleId="70">
    <w:name w:val="标题 7 字符"/>
    <w:link w:val="7"/>
    <w:uiPriority w:val="9"/>
    <w:rsid w:val="001D6883"/>
    <w:rPr>
      <w:sz w:val="24"/>
      <w:szCs w:val="24"/>
      <w:lang w:val="en-GB" w:eastAsia="x-none"/>
    </w:rPr>
  </w:style>
  <w:style w:type="character" w:customStyle="1" w:styleId="80">
    <w:name w:val="标题 8 字符"/>
    <w:link w:val="8"/>
    <w:uiPriority w:val="9"/>
    <w:rsid w:val="001D6883"/>
    <w:rPr>
      <w:i/>
      <w:iCs/>
      <w:sz w:val="24"/>
      <w:szCs w:val="24"/>
      <w:lang w:val="en-GB" w:eastAsia="x-none"/>
    </w:rPr>
  </w:style>
  <w:style w:type="character" w:customStyle="1" w:styleId="90">
    <w:name w:val="标题 9 字符"/>
    <w:link w:val="9"/>
    <w:uiPriority w:val="9"/>
    <w:rsid w:val="001D6883"/>
    <w:rPr>
      <w:rFonts w:ascii="Arial" w:hAnsi="Arial"/>
      <w:sz w:val="22"/>
      <w:szCs w:val="22"/>
      <w:lang w:val="en-GB" w:eastAsia="x-none"/>
    </w:rPr>
  </w:style>
  <w:style w:type="character" w:customStyle="1" w:styleId="a5">
    <w:name w:val="正文文本 字符"/>
    <w:aliases w:val="bt 字符"/>
    <w:link w:val="a4"/>
    <w:rsid w:val="001D6883"/>
    <w:rPr>
      <w:rFonts w:ascii="Times" w:hAnsi="Times"/>
      <w:szCs w:val="24"/>
      <w:lang w:val="en-GB"/>
    </w:rPr>
  </w:style>
  <w:style w:type="character" w:customStyle="1" w:styleId="a9">
    <w:name w:val="脚注文本 字符"/>
    <w:link w:val="a8"/>
    <w:semiHidden/>
    <w:rsid w:val="001D6883"/>
    <w:rPr>
      <w:rFonts w:ascii="Times" w:hAnsi="Times"/>
    </w:rPr>
  </w:style>
  <w:style w:type="character" w:customStyle="1" w:styleId="ab">
    <w:name w:val="文档结构图 字符"/>
    <w:link w:val="aa"/>
    <w:semiHidden/>
    <w:rsid w:val="001D6883"/>
    <w:rPr>
      <w:rFonts w:ascii="Tahoma" w:hAnsi="Tahoma" w:cs="Tahoma"/>
      <w:szCs w:val="24"/>
      <w:shd w:val="clear" w:color="auto" w:fill="000080"/>
      <w:lang w:val="en-GB"/>
    </w:rPr>
  </w:style>
  <w:style w:type="character" w:customStyle="1" w:styleId="af">
    <w:name w:val="批注框文本 字符"/>
    <w:link w:val="ae"/>
    <w:semiHidden/>
    <w:rsid w:val="001D6883"/>
    <w:rPr>
      <w:rFonts w:ascii="Tahoma" w:hAnsi="Tahoma" w:cs="Tahoma"/>
      <w:sz w:val="16"/>
      <w:szCs w:val="16"/>
      <w:lang w:val="en-GB"/>
    </w:rPr>
  </w:style>
  <w:style w:type="character" w:customStyle="1" w:styleId="af3">
    <w:name w:val="日期 字符"/>
    <w:link w:val="af2"/>
    <w:rsid w:val="001D6883"/>
    <w:rPr>
      <w:rFonts w:ascii="Times" w:hAnsi="Times"/>
      <w:szCs w:val="24"/>
      <w:lang w:val="en-GB"/>
    </w:rPr>
  </w:style>
  <w:style w:type="character" w:customStyle="1" w:styleId="afc">
    <w:name w:val="批注主题 字符"/>
    <w:link w:val="afb"/>
    <w:semiHidden/>
    <w:rsid w:val="001D6883"/>
    <w:rPr>
      <w:rFonts w:ascii="Times" w:hAnsi="Times"/>
      <w:b/>
      <w:bCs/>
      <w:lang w:val="en-GB"/>
    </w:rPr>
  </w:style>
  <w:style w:type="paragraph" w:customStyle="1" w:styleId="ListParagraph2">
    <w:name w:val="List Paragraph2"/>
    <w:basedOn w:val="a0"/>
    <w:qFormat/>
    <w:rsid w:val="001D6883"/>
    <w:pPr>
      <w:ind w:left="720" w:firstLine="0"/>
      <w:contextualSpacing/>
    </w:pPr>
    <w:rPr>
      <w:rFonts w:ascii="Times New Roman" w:eastAsia="Times New Roman" w:hAnsi="Times New Roman"/>
      <w:sz w:val="24"/>
      <w:lang w:val="en-US" w:eastAsia="zh-CN"/>
    </w:rPr>
  </w:style>
  <w:style w:type="paragraph" w:styleId="aff2">
    <w:name w:val="Plain Text"/>
    <w:basedOn w:val="a0"/>
    <w:link w:val="aff3"/>
    <w:uiPriority w:val="99"/>
    <w:unhideWhenUsed/>
    <w:rsid w:val="001D6883"/>
    <w:pPr>
      <w:ind w:left="0" w:firstLine="0"/>
    </w:pPr>
    <w:rPr>
      <w:rFonts w:ascii="Arial" w:eastAsia="MS Gothic" w:hAnsi="Arial"/>
      <w:color w:val="000000"/>
      <w:szCs w:val="20"/>
      <w:lang w:val="x-none" w:eastAsia="x-none"/>
    </w:rPr>
  </w:style>
  <w:style w:type="character" w:customStyle="1" w:styleId="aff3">
    <w:name w:val="纯文本 字符"/>
    <w:link w:val="aff2"/>
    <w:uiPriority w:val="99"/>
    <w:rsid w:val="001D6883"/>
    <w:rPr>
      <w:rFonts w:ascii="Arial" w:eastAsia="MS Gothic" w:hAnsi="Arial"/>
      <w:color w:val="000000"/>
      <w:lang w:val="x-none"/>
    </w:rPr>
  </w:style>
  <w:style w:type="paragraph" w:customStyle="1" w:styleId="ListParagraph5">
    <w:name w:val="List Paragraph5"/>
    <w:basedOn w:val="a0"/>
    <w:qFormat/>
    <w:rsid w:val="001D6883"/>
    <w:pPr>
      <w:ind w:left="720" w:firstLine="0"/>
      <w:contextualSpacing/>
    </w:pPr>
    <w:rPr>
      <w:rFonts w:ascii="Times New Roman" w:eastAsia="Times New Roman" w:hAnsi="Times New Roman"/>
      <w:sz w:val="24"/>
      <w:lang w:val="en-US" w:eastAsia="zh-CN"/>
    </w:rPr>
  </w:style>
  <w:style w:type="paragraph" w:customStyle="1" w:styleId="ListParagraph4">
    <w:name w:val="List Paragraph4"/>
    <w:basedOn w:val="a0"/>
    <w:qFormat/>
    <w:rsid w:val="001D6883"/>
    <w:pPr>
      <w:ind w:left="720" w:firstLine="0"/>
      <w:contextualSpacing/>
    </w:pPr>
    <w:rPr>
      <w:rFonts w:ascii="Times New Roman" w:eastAsia="Times New Roman" w:hAnsi="Times New Roman"/>
      <w:sz w:val="24"/>
      <w:lang w:val="en-US" w:eastAsia="zh-CN"/>
    </w:rPr>
  </w:style>
  <w:style w:type="paragraph" w:styleId="13">
    <w:name w:val="index 1"/>
    <w:basedOn w:val="a0"/>
    <w:rsid w:val="001D6883"/>
    <w:pPr>
      <w:keepLines/>
      <w:overflowPunct w:val="0"/>
      <w:autoSpaceDE w:val="0"/>
      <w:autoSpaceDN w:val="0"/>
      <w:adjustRightInd w:val="0"/>
      <w:ind w:left="0" w:firstLine="0"/>
      <w:textAlignment w:val="baseline"/>
    </w:pPr>
    <w:rPr>
      <w:rFonts w:ascii="Times New Roman" w:eastAsia="Times New Roman" w:hAnsi="Times New Roman"/>
      <w:szCs w:val="20"/>
      <w:lang w:eastAsia="en-GB"/>
    </w:rPr>
  </w:style>
  <w:style w:type="paragraph" w:customStyle="1" w:styleId="4h4H4H41h41H42h42H43h43H411h411H421h421H44h2">
    <w:name w:val="スタイル 見出し 4h4H4H41h41H42h42H43h43H411h411H421h421H44h...2"/>
    <w:basedOn w:val="4"/>
    <w:rsid w:val="000B68EE"/>
    <w:pPr>
      <w:numPr>
        <w:numId w:val="6"/>
      </w:numPr>
    </w:pPr>
    <w:rPr>
      <w:rFonts w:eastAsia="MS Mincho"/>
      <w:bCs w:val="0"/>
      <w:iCs/>
      <w:color w:val="000000"/>
    </w:rPr>
  </w:style>
  <w:style w:type="paragraph" w:customStyle="1" w:styleId="4h4H4H41h41H42h42H43h43H411h411H421h421H44h3">
    <w:name w:val="スタイル 見出し 4h4H4H41h41H42h42H43h43H411h411H421h421H44h...3"/>
    <w:basedOn w:val="4"/>
    <w:rsid w:val="000B68EE"/>
    <w:pPr>
      <w:numPr>
        <w:ilvl w:val="0"/>
        <w:numId w:val="0"/>
      </w:numPr>
      <w:tabs>
        <w:tab w:val="num" w:pos="2880"/>
      </w:tabs>
      <w:ind w:left="2880" w:hanging="360"/>
    </w:pPr>
    <w:rPr>
      <w:rFonts w:eastAsia="宋体"/>
      <w:bCs w:val="0"/>
      <w:iCs/>
    </w:rPr>
  </w:style>
  <w:style w:type="paragraph" w:customStyle="1" w:styleId="4h4H4H41h41H42h42H43h43H411h411H421h421H44h">
    <w:name w:val="スタイル 見出し 4h4H4H41h41H42h42H43h43H411h411H421h421H44h..."/>
    <w:basedOn w:val="4"/>
    <w:rsid w:val="007416C9"/>
    <w:pPr>
      <w:numPr>
        <w:numId w:val="5"/>
      </w:numPr>
    </w:pPr>
    <w:rPr>
      <w:bCs w:val="0"/>
      <w:iCs/>
    </w:rPr>
  </w:style>
  <w:style w:type="paragraph" w:customStyle="1" w:styleId="Paragraph">
    <w:name w:val="Paragraph"/>
    <w:basedOn w:val="a0"/>
    <w:link w:val="ParagraphChar"/>
    <w:qFormat/>
    <w:rsid w:val="004A09C8"/>
    <w:pPr>
      <w:spacing w:before="220"/>
      <w:ind w:left="0" w:firstLine="0"/>
    </w:pPr>
    <w:rPr>
      <w:rFonts w:ascii="Times New Roman" w:eastAsia="宋体" w:hAnsi="Times New Roman"/>
      <w:sz w:val="22"/>
      <w:szCs w:val="20"/>
    </w:rPr>
  </w:style>
  <w:style w:type="character" w:customStyle="1" w:styleId="ParagraphChar">
    <w:name w:val="Paragraph Char"/>
    <w:link w:val="Paragraph"/>
    <w:locked/>
    <w:rsid w:val="004A09C8"/>
    <w:rPr>
      <w:rFonts w:eastAsia="宋体"/>
      <w:sz w:val="22"/>
      <w:lang w:val="en-GB"/>
    </w:rPr>
  </w:style>
  <w:style w:type="paragraph" w:customStyle="1" w:styleId="bullet">
    <w:name w:val="bullet"/>
    <w:basedOn w:val="aff0"/>
    <w:link w:val="bulletChar"/>
    <w:qFormat/>
    <w:rsid w:val="00B752C3"/>
    <w:pPr>
      <w:widowControl w:val="0"/>
      <w:numPr>
        <w:numId w:val="9"/>
      </w:numPr>
      <w:ind w:leftChars="0" w:left="0"/>
      <w:contextualSpacing/>
      <w:jc w:val="both"/>
    </w:pPr>
    <w:rPr>
      <w:rFonts w:ascii="Calibri" w:eastAsia="Times New Roman" w:hAnsi="Calibri"/>
      <w:kern w:val="2"/>
      <w:lang w:val="en-US" w:eastAsia="zh-CN"/>
    </w:rPr>
  </w:style>
  <w:style w:type="character" w:customStyle="1" w:styleId="bulletChar">
    <w:name w:val="bullet Char"/>
    <w:link w:val="bullet"/>
    <w:rsid w:val="00B752C3"/>
    <w:rPr>
      <w:rFonts w:ascii="Calibri" w:eastAsia="Times New Roman" w:hAnsi="Calibri"/>
      <w:kern w:val="2"/>
      <w:szCs w:val="24"/>
    </w:rPr>
  </w:style>
  <w:style w:type="paragraph" w:styleId="20">
    <w:name w:val="Body Text Indent 2"/>
    <w:basedOn w:val="a0"/>
    <w:link w:val="24"/>
    <w:rsid w:val="0059749F"/>
    <w:pPr>
      <w:widowControl w:val="0"/>
      <w:numPr>
        <w:numId w:val="10"/>
      </w:numPr>
      <w:tabs>
        <w:tab w:val="clear" w:pos="992"/>
        <w:tab w:val="left" w:pos="2205"/>
      </w:tabs>
      <w:overflowPunct w:val="0"/>
      <w:autoSpaceDE w:val="0"/>
      <w:autoSpaceDN w:val="0"/>
      <w:adjustRightInd w:val="0"/>
      <w:ind w:left="200" w:firstLine="0"/>
      <w:jc w:val="both"/>
      <w:textAlignment w:val="baseline"/>
    </w:pPr>
    <w:rPr>
      <w:rFonts w:ascii="Times New Roman" w:eastAsia="宋体" w:hAnsi="Times New Roman"/>
      <w:kern w:val="2"/>
      <w:szCs w:val="20"/>
      <w:lang w:val="en-US" w:eastAsia="ja-JP"/>
    </w:rPr>
  </w:style>
  <w:style w:type="paragraph" w:customStyle="1" w:styleId="ListParagraph7">
    <w:name w:val="List Paragraph7"/>
    <w:basedOn w:val="a0"/>
    <w:qFormat/>
    <w:rsid w:val="004C37D8"/>
    <w:pPr>
      <w:ind w:left="720" w:firstLine="0"/>
      <w:contextualSpacing/>
    </w:pPr>
    <w:rPr>
      <w:rFonts w:ascii="Times New Roman" w:eastAsia="Times New Roman" w:hAnsi="Times New Roman"/>
      <w:sz w:val="24"/>
      <w:lang w:val="en-US" w:eastAsia="zh-CN"/>
    </w:rPr>
  </w:style>
  <w:style w:type="paragraph" w:customStyle="1" w:styleId="ListParagraph6">
    <w:name w:val="List Paragraph6"/>
    <w:basedOn w:val="a0"/>
    <w:qFormat/>
    <w:rsid w:val="004C37D8"/>
    <w:pPr>
      <w:ind w:left="720" w:firstLine="0"/>
      <w:contextualSpacing/>
    </w:pPr>
    <w:rPr>
      <w:rFonts w:ascii="Times New Roman" w:eastAsia="Times New Roman" w:hAnsi="Times New Roman"/>
      <w:sz w:val="24"/>
      <w:lang w:val="en-US" w:eastAsia="zh-CN"/>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9"/>
    <w:rsid w:val="004B3890"/>
    <w:rPr>
      <w:rFonts w:ascii="Arial" w:hAnsi="Arial"/>
      <w:b/>
      <w:bCs/>
      <w:kern w:val="32"/>
      <w:sz w:val="32"/>
      <w:szCs w:val="32"/>
      <w:lang w:val="en-GB" w:eastAsia="x-none"/>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
    <w:uiPriority w:val="9"/>
    <w:rsid w:val="004B3890"/>
    <w:rPr>
      <w:rFonts w:ascii="Arial" w:hAnsi="Arial"/>
      <w:b/>
      <w:bCs/>
      <w:i/>
      <w:iCs/>
      <w:sz w:val="24"/>
      <w:szCs w:val="28"/>
      <w:lang w:val="en-GB" w:eastAsia="x-none"/>
    </w:rPr>
  </w:style>
  <w:style w:type="character" w:customStyle="1" w:styleId="24">
    <w:name w:val="正文文本缩进 2 字符"/>
    <w:link w:val="20"/>
    <w:rsid w:val="0059749F"/>
    <w:rPr>
      <w:rFonts w:eastAsia="宋体"/>
      <w:kern w:val="2"/>
      <w:lang w:eastAsia="ja-JP"/>
    </w:rPr>
  </w:style>
  <w:style w:type="paragraph" w:customStyle="1" w:styleId="PropObs">
    <w:name w:val="PropObs"/>
    <w:basedOn w:val="a0"/>
    <w:link w:val="PropObsChar"/>
    <w:uiPriority w:val="99"/>
    <w:qFormat/>
    <w:rsid w:val="00CD6C31"/>
    <w:pPr>
      <w:numPr>
        <w:numId w:val="11"/>
      </w:numPr>
      <w:jc w:val="both"/>
    </w:pPr>
    <w:rPr>
      <w:rFonts w:ascii="Calibri" w:eastAsia="MS Mincho" w:hAnsi="Calibri" w:cs="Calibri"/>
      <w:b/>
      <w:szCs w:val="20"/>
      <w:lang w:eastAsia="sv-SE"/>
    </w:rPr>
  </w:style>
  <w:style w:type="character" w:customStyle="1" w:styleId="12">
    <w:name w:val="列出段落 字符1"/>
    <w:aliases w:val="- Bullets 字符,목록 단락 字符,列出段落1 字符1,リスト段落 字符1,?? ?? 字符,????? 字符,???? 字符,Lista1 字符,中等深浅网格 1 - 着色 21 字符,¥¡¡¡¡ì¬º¥¹¥È¶ÎÂä 字符,ÁÐ³ö¶ÎÂä 字符,列表段落1 字符,—ño’i—Ž 字符,¥ê¥¹¥È¶ÎÂä 字符,1st level - Bullet List Paragraph 字符,Lettre d'introduction 字符,Bullet list 字符"/>
    <w:link w:val="aff0"/>
    <w:uiPriority w:val="34"/>
    <w:qFormat/>
    <w:rsid w:val="000A24C7"/>
    <w:rPr>
      <w:rFonts w:ascii="Times" w:hAnsi="Times"/>
      <w:szCs w:val="24"/>
      <w:lang w:val="en-GB"/>
    </w:rPr>
  </w:style>
  <w:style w:type="paragraph" w:customStyle="1" w:styleId="ListParagraph8">
    <w:name w:val="List Paragraph8"/>
    <w:basedOn w:val="a0"/>
    <w:qFormat/>
    <w:rsid w:val="004A1EE3"/>
    <w:pPr>
      <w:ind w:left="720" w:firstLine="0"/>
      <w:contextualSpacing/>
    </w:pPr>
    <w:rPr>
      <w:rFonts w:ascii="Times New Roman" w:eastAsia="Times New Roman" w:hAnsi="Times New Roman"/>
      <w:sz w:val="24"/>
      <w:lang w:val="en-US" w:eastAsia="zh-CN"/>
    </w:rPr>
  </w:style>
  <w:style w:type="paragraph" w:styleId="aff4">
    <w:name w:val="No Spacing"/>
    <w:uiPriority w:val="1"/>
    <w:qFormat/>
    <w:rsid w:val="004A1EE3"/>
    <w:rPr>
      <w:rFonts w:ascii="Calibri" w:eastAsia="宋体" w:hAnsi="Calibri"/>
      <w:sz w:val="22"/>
      <w:szCs w:val="22"/>
    </w:rPr>
  </w:style>
  <w:style w:type="character" w:customStyle="1" w:styleId="TACChar">
    <w:name w:val="TAC Char"/>
    <w:link w:val="TAC"/>
    <w:qFormat/>
    <w:rsid w:val="004A1EE3"/>
    <w:rPr>
      <w:rFonts w:eastAsia="宋体"/>
      <w:lang w:val="en-GB"/>
    </w:rPr>
  </w:style>
  <w:style w:type="paragraph" w:customStyle="1" w:styleId="StyleHeading1H1h1appheading1l1MemoHeading1h11h12h13h">
    <w:name w:val="Style Heading 1H1h1app heading 1l1Memo Heading 1h11h12h13h..."/>
    <w:basedOn w:val="1"/>
    <w:rsid w:val="004A1EE3"/>
    <w:pPr>
      <w:numPr>
        <w:numId w:val="7"/>
      </w:numPr>
    </w:pPr>
    <w:rPr>
      <w:rFonts w:ascii="Helvetica" w:eastAsia="Times New Roman" w:hAnsi="Helvetica"/>
      <w:sz w:val="28"/>
      <w:szCs w:val="20"/>
      <w:lang w:val="en-US" w:eastAsia="en-US"/>
    </w:rPr>
  </w:style>
  <w:style w:type="character" w:customStyle="1" w:styleId="PropObsChar">
    <w:name w:val="PropObs Char"/>
    <w:link w:val="PropObs"/>
    <w:uiPriority w:val="99"/>
    <w:rsid w:val="00CD6C31"/>
    <w:rPr>
      <w:rFonts w:ascii="Calibri" w:eastAsia="MS Mincho" w:hAnsi="Calibri" w:cs="Calibri"/>
      <w:b/>
      <w:lang w:val="en-GB" w:eastAsia="sv-SE"/>
    </w:rPr>
  </w:style>
  <w:style w:type="paragraph" w:customStyle="1" w:styleId="Proposal">
    <w:name w:val="Proposal"/>
    <w:basedOn w:val="a0"/>
    <w:link w:val="ProposalChar"/>
    <w:qFormat/>
    <w:rsid w:val="00CF378B"/>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character" w:customStyle="1" w:styleId="ProposalChar">
    <w:name w:val="Proposal Char"/>
    <w:link w:val="Proposal"/>
    <w:qFormat/>
    <w:rsid w:val="00CF378B"/>
    <w:rPr>
      <w:rFonts w:eastAsia="Times New Roman"/>
      <w:b/>
      <w:bCs/>
      <w:lang w:val="en-GB"/>
    </w:rPr>
  </w:style>
  <w:style w:type="character" w:customStyle="1" w:styleId="aff5">
    <w:name w:val="列出段落 字符"/>
    <w:aliases w:val="numbered 字符,Paragraphe de liste1 字符,Bulletr List Paragraph 字符,列出段落1 字符,Bullet List 字符,FooterText 字符,List Paragraph1 字符,List Paragraph2 字符,List Paragraph21 字符,List Paragraph11 字符,Parágrafo da Lista1 字符,Párrafo de lista1 字符,リスト段落1 字符,リスト段落 字符,列 字符"/>
    <w:link w:val="25"/>
    <w:uiPriority w:val="34"/>
    <w:qFormat/>
    <w:locked/>
    <w:rsid w:val="005753C8"/>
    <w:rPr>
      <w:lang w:val="en-GB" w:eastAsia="en-GB"/>
    </w:rPr>
  </w:style>
  <w:style w:type="table" w:styleId="aff6">
    <w:name w:val="Table Theme"/>
    <w:basedOn w:val="a2"/>
    <w:rsid w:val="007F0557"/>
    <w:pPr>
      <w:ind w:left="1440" w:hanging="144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7">
    <w:name w:val="Subtle Reference"/>
    <w:uiPriority w:val="31"/>
    <w:qFormat/>
    <w:rsid w:val="00866A6B"/>
    <w:rPr>
      <w:smallCaps/>
      <w:color w:val="5A5A5A"/>
    </w:rPr>
  </w:style>
  <w:style w:type="character" w:styleId="aff8">
    <w:name w:val="Placeholder Text"/>
    <w:basedOn w:val="a1"/>
    <w:uiPriority w:val="99"/>
    <w:semiHidden/>
    <w:rsid w:val="00FD32BD"/>
    <w:rPr>
      <w:color w:val="808080"/>
    </w:rPr>
  </w:style>
  <w:style w:type="paragraph" w:customStyle="1" w:styleId="List21">
    <w:name w:val="List 21"/>
    <w:basedOn w:val="aff0"/>
    <w:qFormat/>
    <w:rsid w:val="008D5A4D"/>
    <w:pPr>
      <w:overflowPunct w:val="0"/>
      <w:autoSpaceDE w:val="0"/>
      <w:autoSpaceDN w:val="0"/>
      <w:adjustRightInd w:val="0"/>
      <w:spacing w:after="120"/>
      <w:ind w:leftChars="0" w:left="568" w:hanging="284"/>
      <w:textAlignment w:val="baseline"/>
    </w:pPr>
    <w:rPr>
      <w:rFonts w:ascii="Times New Roman" w:hAnsi="Times New Roman"/>
      <w:szCs w:val="20"/>
      <w:lang w:eastAsia="en-GB"/>
    </w:rPr>
  </w:style>
  <w:style w:type="character" w:customStyle="1" w:styleId="B1Char1">
    <w:name w:val="B1 Char1"/>
    <w:qFormat/>
    <w:rsid w:val="00CA01D9"/>
    <w:rPr>
      <w:lang w:val="en-GB" w:eastAsia="en-US"/>
    </w:rPr>
  </w:style>
  <w:style w:type="paragraph" w:customStyle="1" w:styleId="B3">
    <w:name w:val="B3"/>
    <w:basedOn w:val="a0"/>
    <w:link w:val="B3Char"/>
    <w:qFormat/>
    <w:rsid w:val="003F6882"/>
    <w:pPr>
      <w:spacing w:after="180"/>
      <w:ind w:left="1135" w:hanging="284"/>
    </w:pPr>
    <w:rPr>
      <w:rFonts w:ascii="Times New Roman" w:eastAsia="宋体" w:hAnsi="Times New Roman"/>
      <w:szCs w:val="20"/>
    </w:rPr>
  </w:style>
  <w:style w:type="character" w:customStyle="1" w:styleId="B3Char">
    <w:name w:val="B3 Char"/>
    <w:link w:val="B3"/>
    <w:qFormat/>
    <w:rsid w:val="003F6882"/>
    <w:rPr>
      <w:rFonts w:eastAsia="宋体"/>
      <w:lang w:val="en-GB" w:eastAsia="en-US"/>
    </w:rPr>
  </w:style>
  <w:style w:type="character" w:customStyle="1" w:styleId="colour">
    <w:name w:val="colour"/>
    <w:basedOn w:val="a1"/>
    <w:rsid w:val="003F6882"/>
  </w:style>
  <w:style w:type="paragraph" w:customStyle="1" w:styleId="TF">
    <w:name w:val="TF"/>
    <w:aliases w:val="left"/>
    <w:basedOn w:val="TH"/>
    <w:link w:val="TFZchn"/>
    <w:rsid w:val="00E63A8F"/>
    <w:pPr>
      <w:keepNext w:val="0"/>
      <w:overflowPunct/>
      <w:autoSpaceDE/>
      <w:autoSpaceDN/>
      <w:adjustRightInd/>
      <w:spacing w:before="0" w:after="240"/>
      <w:textAlignment w:val="auto"/>
    </w:pPr>
    <w:rPr>
      <w:rFonts w:eastAsiaTheme="minorEastAsia"/>
      <w:lang w:eastAsia="en-US"/>
    </w:rPr>
  </w:style>
  <w:style w:type="character" w:customStyle="1" w:styleId="TFZchn">
    <w:name w:val="TF Zchn"/>
    <w:link w:val="TF"/>
    <w:locked/>
    <w:rsid w:val="00E63A8F"/>
    <w:rPr>
      <w:rFonts w:ascii="Arial" w:eastAsiaTheme="minorEastAsia" w:hAnsi="Arial"/>
      <w:b/>
      <w:lang w:val="en-GB" w:eastAsia="en-US"/>
    </w:rPr>
  </w:style>
  <w:style w:type="table" w:customStyle="1" w:styleId="TableGrid7">
    <w:name w:val="Table Grid7"/>
    <w:basedOn w:val="a2"/>
    <w:uiPriority w:val="39"/>
    <w:qFormat/>
    <w:rsid w:val="003A1B6F"/>
    <w:pPr>
      <w:spacing w:after="160" w:line="259" w:lineRule="auto"/>
    </w:pPr>
    <w:rPr>
      <w:rFonts w:ascii="Calibri" w:eastAsia="等线"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5">
    <w:name w:val="列出段落2"/>
    <w:basedOn w:val="a0"/>
    <w:link w:val="aff5"/>
    <w:uiPriority w:val="34"/>
    <w:qFormat/>
    <w:rsid w:val="00B21F31"/>
    <w:pPr>
      <w:suppressAutoHyphens/>
      <w:spacing w:after="50"/>
      <w:ind w:left="840" w:firstLine="0"/>
    </w:pPr>
    <w:rPr>
      <w:rFonts w:ascii="Times New Roman" w:hAnsi="Times New Roman"/>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0979992">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1930231">
      <w:bodyDiv w:val="1"/>
      <w:marLeft w:val="0"/>
      <w:marRight w:val="0"/>
      <w:marTop w:val="0"/>
      <w:marBottom w:val="0"/>
      <w:divBdr>
        <w:top w:val="none" w:sz="0" w:space="0" w:color="auto"/>
        <w:left w:val="none" w:sz="0" w:space="0" w:color="auto"/>
        <w:bottom w:val="none" w:sz="0" w:space="0" w:color="auto"/>
        <w:right w:val="none" w:sz="0" w:space="0" w:color="auto"/>
      </w:divBdr>
      <w:divsChild>
        <w:div w:id="113597060">
          <w:marLeft w:val="144"/>
          <w:marRight w:val="0"/>
          <w:marTop w:val="240"/>
          <w:marBottom w:val="40"/>
          <w:divBdr>
            <w:top w:val="none" w:sz="0" w:space="0" w:color="auto"/>
            <w:left w:val="none" w:sz="0" w:space="0" w:color="auto"/>
            <w:bottom w:val="none" w:sz="0" w:space="0" w:color="auto"/>
            <w:right w:val="none" w:sz="0" w:space="0" w:color="auto"/>
          </w:divBdr>
        </w:div>
        <w:div w:id="483737094">
          <w:marLeft w:val="605"/>
          <w:marRight w:val="0"/>
          <w:marTop w:val="40"/>
          <w:marBottom w:val="80"/>
          <w:divBdr>
            <w:top w:val="none" w:sz="0" w:space="0" w:color="auto"/>
            <w:left w:val="none" w:sz="0" w:space="0" w:color="auto"/>
            <w:bottom w:val="none" w:sz="0" w:space="0" w:color="auto"/>
            <w:right w:val="none" w:sz="0" w:space="0" w:color="auto"/>
          </w:divBdr>
        </w:div>
        <w:div w:id="512064730">
          <w:marLeft w:val="605"/>
          <w:marRight w:val="0"/>
          <w:marTop w:val="40"/>
          <w:marBottom w:val="80"/>
          <w:divBdr>
            <w:top w:val="none" w:sz="0" w:space="0" w:color="auto"/>
            <w:left w:val="none" w:sz="0" w:space="0" w:color="auto"/>
            <w:bottom w:val="none" w:sz="0" w:space="0" w:color="auto"/>
            <w:right w:val="none" w:sz="0" w:space="0" w:color="auto"/>
          </w:divBdr>
        </w:div>
        <w:div w:id="548615205">
          <w:marLeft w:val="605"/>
          <w:marRight w:val="0"/>
          <w:marTop w:val="40"/>
          <w:marBottom w:val="80"/>
          <w:divBdr>
            <w:top w:val="none" w:sz="0" w:space="0" w:color="auto"/>
            <w:left w:val="none" w:sz="0" w:space="0" w:color="auto"/>
            <w:bottom w:val="none" w:sz="0" w:space="0" w:color="auto"/>
            <w:right w:val="none" w:sz="0" w:space="0" w:color="auto"/>
          </w:divBdr>
        </w:div>
        <w:div w:id="638265353">
          <w:marLeft w:val="893"/>
          <w:marRight w:val="0"/>
          <w:marTop w:val="40"/>
          <w:marBottom w:val="80"/>
          <w:divBdr>
            <w:top w:val="none" w:sz="0" w:space="0" w:color="auto"/>
            <w:left w:val="none" w:sz="0" w:space="0" w:color="auto"/>
            <w:bottom w:val="none" w:sz="0" w:space="0" w:color="auto"/>
            <w:right w:val="none" w:sz="0" w:space="0" w:color="auto"/>
          </w:divBdr>
        </w:div>
        <w:div w:id="883180131">
          <w:marLeft w:val="605"/>
          <w:marRight w:val="0"/>
          <w:marTop w:val="40"/>
          <w:marBottom w:val="80"/>
          <w:divBdr>
            <w:top w:val="none" w:sz="0" w:space="0" w:color="auto"/>
            <w:left w:val="none" w:sz="0" w:space="0" w:color="auto"/>
            <w:bottom w:val="none" w:sz="0" w:space="0" w:color="auto"/>
            <w:right w:val="none" w:sz="0" w:space="0" w:color="auto"/>
          </w:divBdr>
        </w:div>
        <w:div w:id="1389107773">
          <w:marLeft w:val="144"/>
          <w:marRight w:val="0"/>
          <w:marTop w:val="240"/>
          <w:marBottom w:val="40"/>
          <w:divBdr>
            <w:top w:val="none" w:sz="0" w:space="0" w:color="auto"/>
            <w:left w:val="none" w:sz="0" w:space="0" w:color="auto"/>
            <w:bottom w:val="none" w:sz="0" w:space="0" w:color="auto"/>
            <w:right w:val="none" w:sz="0" w:space="0" w:color="auto"/>
          </w:divBdr>
        </w:div>
        <w:div w:id="1663504599">
          <w:marLeft w:val="893"/>
          <w:marRight w:val="0"/>
          <w:marTop w:val="40"/>
          <w:marBottom w:val="80"/>
          <w:divBdr>
            <w:top w:val="none" w:sz="0" w:space="0" w:color="auto"/>
            <w:left w:val="none" w:sz="0" w:space="0" w:color="auto"/>
            <w:bottom w:val="none" w:sz="0" w:space="0" w:color="auto"/>
            <w:right w:val="none" w:sz="0" w:space="0" w:color="auto"/>
          </w:divBdr>
        </w:div>
        <w:div w:id="1964115545">
          <w:marLeft w:val="893"/>
          <w:marRight w:val="0"/>
          <w:marTop w:val="40"/>
          <w:marBottom w:val="80"/>
          <w:divBdr>
            <w:top w:val="none" w:sz="0" w:space="0" w:color="auto"/>
            <w:left w:val="none" w:sz="0" w:space="0" w:color="auto"/>
            <w:bottom w:val="none" w:sz="0" w:space="0" w:color="auto"/>
            <w:right w:val="none" w:sz="0" w:space="0" w:color="auto"/>
          </w:divBdr>
        </w:div>
        <w:div w:id="2004972095">
          <w:marLeft w:val="893"/>
          <w:marRight w:val="0"/>
          <w:marTop w:val="40"/>
          <w:marBottom w:val="80"/>
          <w:divBdr>
            <w:top w:val="none" w:sz="0" w:space="0" w:color="auto"/>
            <w:left w:val="none" w:sz="0" w:space="0" w:color="auto"/>
            <w:bottom w:val="none" w:sz="0" w:space="0" w:color="auto"/>
            <w:right w:val="none" w:sz="0" w:space="0" w:color="auto"/>
          </w:divBdr>
        </w:div>
      </w:divsChild>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2705607">
      <w:bodyDiv w:val="1"/>
      <w:marLeft w:val="0"/>
      <w:marRight w:val="0"/>
      <w:marTop w:val="0"/>
      <w:marBottom w:val="0"/>
      <w:divBdr>
        <w:top w:val="none" w:sz="0" w:space="0" w:color="auto"/>
        <w:left w:val="none" w:sz="0" w:space="0" w:color="auto"/>
        <w:bottom w:val="none" w:sz="0" w:space="0" w:color="auto"/>
        <w:right w:val="none" w:sz="0" w:space="0" w:color="auto"/>
      </w:divBdr>
      <w:divsChild>
        <w:div w:id="402410455">
          <w:marLeft w:val="0"/>
          <w:marRight w:val="0"/>
          <w:marTop w:val="0"/>
          <w:marBottom w:val="0"/>
          <w:divBdr>
            <w:top w:val="none" w:sz="0" w:space="0" w:color="auto"/>
            <w:left w:val="none" w:sz="0" w:space="0" w:color="auto"/>
            <w:bottom w:val="none" w:sz="0" w:space="0" w:color="auto"/>
            <w:right w:val="none" w:sz="0" w:space="0" w:color="auto"/>
          </w:divBdr>
        </w:div>
      </w:divsChild>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275697">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778774">
      <w:bodyDiv w:val="1"/>
      <w:marLeft w:val="0"/>
      <w:marRight w:val="0"/>
      <w:marTop w:val="0"/>
      <w:marBottom w:val="0"/>
      <w:divBdr>
        <w:top w:val="none" w:sz="0" w:space="0" w:color="auto"/>
        <w:left w:val="none" w:sz="0" w:space="0" w:color="auto"/>
        <w:bottom w:val="none" w:sz="0" w:space="0" w:color="auto"/>
        <w:right w:val="none" w:sz="0" w:space="0" w:color="auto"/>
      </w:divBdr>
      <w:divsChild>
        <w:div w:id="2060473674">
          <w:marLeft w:val="1181"/>
          <w:marRight w:val="0"/>
          <w:marTop w:val="40"/>
          <w:marBottom w:val="80"/>
          <w:divBdr>
            <w:top w:val="none" w:sz="0" w:space="0" w:color="auto"/>
            <w:left w:val="none" w:sz="0" w:space="0" w:color="auto"/>
            <w:bottom w:val="none" w:sz="0" w:space="0" w:color="auto"/>
            <w:right w:val="none" w:sz="0" w:space="0" w:color="auto"/>
          </w:divBdr>
        </w:div>
      </w:divsChild>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2500601">
      <w:bodyDiv w:val="1"/>
      <w:marLeft w:val="0"/>
      <w:marRight w:val="0"/>
      <w:marTop w:val="0"/>
      <w:marBottom w:val="0"/>
      <w:divBdr>
        <w:top w:val="none" w:sz="0" w:space="0" w:color="auto"/>
        <w:left w:val="none" w:sz="0" w:space="0" w:color="auto"/>
        <w:bottom w:val="none" w:sz="0" w:space="0" w:color="auto"/>
        <w:right w:val="none" w:sz="0" w:space="0" w:color="auto"/>
      </w:divBdr>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3463527">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3394663">
      <w:bodyDiv w:val="1"/>
      <w:marLeft w:val="0"/>
      <w:marRight w:val="0"/>
      <w:marTop w:val="0"/>
      <w:marBottom w:val="0"/>
      <w:divBdr>
        <w:top w:val="none" w:sz="0" w:space="0" w:color="auto"/>
        <w:left w:val="none" w:sz="0" w:space="0" w:color="auto"/>
        <w:bottom w:val="none" w:sz="0" w:space="0" w:color="auto"/>
        <w:right w:val="none" w:sz="0" w:space="0" w:color="auto"/>
      </w:divBdr>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770269">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799717">
      <w:bodyDiv w:val="1"/>
      <w:marLeft w:val="0"/>
      <w:marRight w:val="0"/>
      <w:marTop w:val="0"/>
      <w:marBottom w:val="0"/>
      <w:divBdr>
        <w:top w:val="none" w:sz="0" w:space="0" w:color="auto"/>
        <w:left w:val="none" w:sz="0" w:space="0" w:color="auto"/>
        <w:bottom w:val="none" w:sz="0" w:space="0" w:color="auto"/>
        <w:right w:val="none" w:sz="0" w:space="0" w:color="auto"/>
      </w:divBdr>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434886">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1855467">
      <w:bodyDiv w:val="1"/>
      <w:marLeft w:val="0"/>
      <w:marRight w:val="0"/>
      <w:marTop w:val="0"/>
      <w:marBottom w:val="0"/>
      <w:divBdr>
        <w:top w:val="none" w:sz="0" w:space="0" w:color="auto"/>
        <w:left w:val="none" w:sz="0" w:space="0" w:color="auto"/>
        <w:bottom w:val="none" w:sz="0" w:space="0" w:color="auto"/>
        <w:right w:val="none" w:sz="0" w:space="0" w:color="auto"/>
      </w:divBdr>
      <w:divsChild>
        <w:div w:id="12194035">
          <w:marLeft w:val="144"/>
          <w:marRight w:val="0"/>
          <w:marTop w:val="240"/>
          <w:marBottom w:val="40"/>
          <w:divBdr>
            <w:top w:val="none" w:sz="0" w:space="0" w:color="auto"/>
            <w:left w:val="none" w:sz="0" w:space="0" w:color="auto"/>
            <w:bottom w:val="none" w:sz="0" w:space="0" w:color="auto"/>
            <w:right w:val="none" w:sz="0" w:space="0" w:color="auto"/>
          </w:divBdr>
        </w:div>
        <w:div w:id="964969477">
          <w:marLeft w:val="605"/>
          <w:marRight w:val="0"/>
          <w:marTop w:val="40"/>
          <w:marBottom w:val="80"/>
          <w:divBdr>
            <w:top w:val="none" w:sz="0" w:space="0" w:color="auto"/>
            <w:left w:val="none" w:sz="0" w:space="0" w:color="auto"/>
            <w:bottom w:val="none" w:sz="0" w:space="0" w:color="auto"/>
            <w:right w:val="none" w:sz="0" w:space="0" w:color="auto"/>
          </w:divBdr>
        </w:div>
        <w:div w:id="1433668711">
          <w:marLeft w:val="144"/>
          <w:marRight w:val="0"/>
          <w:marTop w:val="240"/>
          <w:marBottom w:val="40"/>
          <w:divBdr>
            <w:top w:val="none" w:sz="0" w:space="0" w:color="auto"/>
            <w:left w:val="none" w:sz="0" w:space="0" w:color="auto"/>
            <w:bottom w:val="none" w:sz="0" w:space="0" w:color="auto"/>
            <w:right w:val="none" w:sz="0" w:space="0" w:color="auto"/>
          </w:divBdr>
        </w:div>
        <w:div w:id="1455055366">
          <w:marLeft w:val="605"/>
          <w:marRight w:val="0"/>
          <w:marTop w:val="40"/>
          <w:marBottom w:val="80"/>
          <w:divBdr>
            <w:top w:val="none" w:sz="0" w:space="0" w:color="auto"/>
            <w:left w:val="none" w:sz="0" w:space="0" w:color="auto"/>
            <w:bottom w:val="none" w:sz="0" w:space="0" w:color="auto"/>
            <w:right w:val="none" w:sz="0" w:space="0" w:color="auto"/>
          </w:divBdr>
        </w:div>
        <w:div w:id="2135126598">
          <w:marLeft w:val="605"/>
          <w:marRight w:val="0"/>
          <w:marTop w:val="40"/>
          <w:marBottom w:val="80"/>
          <w:divBdr>
            <w:top w:val="none" w:sz="0" w:space="0" w:color="auto"/>
            <w:left w:val="none" w:sz="0" w:space="0" w:color="auto"/>
            <w:bottom w:val="none" w:sz="0" w:space="0" w:color="auto"/>
            <w:right w:val="none" w:sz="0" w:space="0" w:color="auto"/>
          </w:divBdr>
        </w:div>
      </w:divsChild>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49572075">
      <w:bodyDiv w:val="1"/>
      <w:marLeft w:val="0"/>
      <w:marRight w:val="0"/>
      <w:marTop w:val="0"/>
      <w:marBottom w:val="0"/>
      <w:divBdr>
        <w:top w:val="none" w:sz="0" w:space="0" w:color="auto"/>
        <w:left w:val="none" w:sz="0" w:space="0" w:color="auto"/>
        <w:bottom w:val="none" w:sz="0" w:space="0" w:color="auto"/>
        <w:right w:val="none" w:sz="0" w:space="0" w:color="auto"/>
      </w:divBdr>
      <w:divsChild>
        <w:div w:id="787044782">
          <w:marLeft w:val="893"/>
          <w:marRight w:val="0"/>
          <w:marTop w:val="40"/>
          <w:marBottom w:val="80"/>
          <w:divBdr>
            <w:top w:val="none" w:sz="0" w:space="0" w:color="auto"/>
            <w:left w:val="none" w:sz="0" w:space="0" w:color="auto"/>
            <w:bottom w:val="none" w:sz="0" w:space="0" w:color="auto"/>
            <w:right w:val="none" w:sz="0" w:space="0" w:color="auto"/>
          </w:divBdr>
        </w:div>
      </w:divsChild>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272744">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1945706">
      <w:bodyDiv w:val="1"/>
      <w:marLeft w:val="0"/>
      <w:marRight w:val="0"/>
      <w:marTop w:val="0"/>
      <w:marBottom w:val="0"/>
      <w:divBdr>
        <w:top w:val="none" w:sz="0" w:space="0" w:color="auto"/>
        <w:left w:val="none" w:sz="0" w:space="0" w:color="auto"/>
        <w:bottom w:val="none" w:sz="0" w:space="0" w:color="auto"/>
        <w:right w:val="none" w:sz="0" w:space="0" w:color="auto"/>
      </w:divBdr>
      <w:divsChild>
        <w:div w:id="190190507">
          <w:marLeft w:val="1181"/>
          <w:marRight w:val="0"/>
          <w:marTop w:val="40"/>
          <w:marBottom w:val="80"/>
          <w:divBdr>
            <w:top w:val="none" w:sz="0" w:space="0" w:color="auto"/>
            <w:left w:val="none" w:sz="0" w:space="0" w:color="auto"/>
            <w:bottom w:val="none" w:sz="0" w:space="0" w:color="auto"/>
            <w:right w:val="none" w:sz="0" w:space="0" w:color="auto"/>
          </w:divBdr>
        </w:div>
        <w:div w:id="1163744666">
          <w:marLeft w:val="1181"/>
          <w:marRight w:val="0"/>
          <w:marTop w:val="40"/>
          <w:marBottom w:val="8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91602123">
      <w:bodyDiv w:val="1"/>
      <w:marLeft w:val="0"/>
      <w:marRight w:val="0"/>
      <w:marTop w:val="0"/>
      <w:marBottom w:val="0"/>
      <w:divBdr>
        <w:top w:val="none" w:sz="0" w:space="0" w:color="auto"/>
        <w:left w:val="none" w:sz="0" w:space="0" w:color="auto"/>
        <w:bottom w:val="none" w:sz="0" w:space="0" w:color="auto"/>
        <w:right w:val="none" w:sz="0" w:space="0" w:color="auto"/>
      </w:divBdr>
      <w:divsChild>
        <w:div w:id="923611697">
          <w:marLeft w:val="1181"/>
          <w:marRight w:val="0"/>
          <w:marTop w:val="40"/>
          <w:marBottom w:val="80"/>
          <w:divBdr>
            <w:top w:val="none" w:sz="0" w:space="0" w:color="auto"/>
            <w:left w:val="none" w:sz="0" w:space="0" w:color="auto"/>
            <w:bottom w:val="none" w:sz="0" w:space="0" w:color="auto"/>
            <w:right w:val="none" w:sz="0" w:space="0" w:color="auto"/>
          </w:divBdr>
        </w:div>
        <w:div w:id="1119032560">
          <w:marLeft w:val="1181"/>
          <w:marRight w:val="0"/>
          <w:marTop w:val="40"/>
          <w:marBottom w:val="8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8834531">
      <w:bodyDiv w:val="1"/>
      <w:marLeft w:val="0"/>
      <w:marRight w:val="0"/>
      <w:marTop w:val="0"/>
      <w:marBottom w:val="0"/>
      <w:divBdr>
        <w:top w:val="none" w:sz="0" w:space="0" w:color="auto"/>
        <w:left w:val="none" w:sz="0" w:space="0" w:color="auto"/>
        <w:bottom w:val="none" w:sz="0" w:space="0" w:color="auto"/>
        <w:right w:val="none" w:sz="0" w:space="0" w:color="auto"/>
      </w:divBdr>
      <w:divsChild>
        <w:div w:id="1633949021">
          <w:marLeft w:val="0"/>
          <w:marRight w:val="0"/>
          <w:marTop w:val="0"/>
          <w:marBottom w:val="0"/>
          <w:divBdr>
            <w:top w:val="none" w:sz="0" w:space="0" w:color="auto"/>
            <w:left w:val="none" w:sz="0" w:space="0" w:color="auto"/>
            <w:bottom w:val="none" w:sz="0" w:space="0" w:color="auto"/>
            <w:right w:val="none" w:sz="0" w:space="0" w:color="auto"/>
          </w:divBdr>
          <w:divsChild>
            <w:div w:id="542641365">
              <w:marLeft w:val="0"/>
              <w:marRight w:val="0"/>
              <w:marTop w:val="0"/>
              <w:marBottom w:val="0"/>
              <w:divBdr>
                <w:top w:val="none" w:sz="0" w:space="0" w:color="auto"/>
                <w:left w:val="none" w:sz="0" w:space="0" w:color="auto"/>
                <w:bottom w:val="none" w:sz="0" w:space="0" w:color="auto"/>
                <w:right w:val="none" w:sz="0" w:space="0" w:color="auto"/>
              </w:divBdr>
              <w:divsChild>
                <w:div w:id="714701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7401781">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2788576">
      <w:bodyDiv w:val="1"/>
      <w:marLeft w:val="0"/>
      <w:marRight w:val="0"/>
      <w:marTop w:val="0"/>
      <w:marBottom w:val="0"/>
      <w:divBdr>
        <w:top w:val="none" w:sz="0" w:space="0" w:color="auto"/>
        <w:left w:val="none" w:sz="0" w:space="0" w:color="auto"/>
        <w:bottom w:val="none" w:sz="0" w:space="0" w:color="auto"/>
        <w:right w:val="none" w:sz="0" w:space="0" w:color="auto"/>
      </w:divBdr>
      <w:divsChild>
        <w:div w:id="1412971431">
          <w:marLeft w:val="144"/>
          <w:marRight w:val="0"/>
          <w:marTop w:val="240"/>
          <w:marBottom w:val="40"/>
          <w:divBdr>
            <w:top w:val="none" w:sz="0" w:space="0" w:color="auto"/>
            <w:left w:val="none" w:sz="0" w:space="0" w:color="auto"/>
            <w:bottom w:val="none" w:sz="0" w:space="0" w:color="auto"/>
            <w:right w:val="none" w:sz="0" w:space="0" w:color="auto"/>
          </w:divBdr>
        </w:div>
      </w:divsChild>
    </w:div>
    <w:div w:id="563027597">
      <w:bodyDiv w:val="1"/>
      <w:marLeft w:val="0"/>
      <w:marRight w:val="0"/>
      <w:marTop w:val="0"/>
      <w:marBottom w:val="0"/>
      <w:divBdr>
        <w:top w:val="none" w:sz="0" w:space="0" w:color="auto"/>
        <w:left w:val="none" w:sz="0" w:space="0" w:color="auto"/>
        <w:bottom w:val="none" w:sz="0" w:space="0" w:color="auto"/>
        <w:right w:val="none" w:sz="0" w:space="0" w:color="auto"/>
      </w:divBdr>
      <w:divsChild>
        <w:div w:id="46414376">
          <w:marLeft w:val="1166"/>
          <w:marRight w:val="0"/>
          <w:marTop w:val="0"/>
          <w:marBottom w:val="0"/>
          <w:divBdr>
            <w:top w:val="none" w:sz="0" w:space="0" w:color="auto"/>
            <w:left w:val="none" w:sz="0" w:space="0" w:color="auto"/>
            <w:bottom w:val="none" w:sz="0" w:space="0" w:color="auto"/>
            <w:right w:val="none" w:sz="0" w:space="0" w:color="auto"/>
          </w:divBdr>
        </w:div>
        <w:div w:id="285623044">
          <w:marLeft w:val="547"/>
          <w:marRight w:val="0"/>
          <w:marTop w:val="0"/>
          <w:marBottom w:val="0"/>
          <w:divBdr>
            <w:top w:val="none" w:sz="0" w:space="0" w:color="auto"/>
            <w:left w:val="none" w:sz="0" w:space="0" w:color="auto"/>
            <w:bottom w:val="none" w:sz="0" w:space="0" w:color="auto"/>
            <w:right w:val="none" w:sz="0" w:space="0" w:color="auto"/>
          </w:divBdr>
        </w:div>
        <w:div w:id="956913870">
          <w:marLeft w:val="547"/>
          <w:marRight w:val="0"/>
          <w:marTop w:val="0"/>
          <w:marBottom w:val="0"/>
          <w:divBdr>
            <w:top w:val="none" w:sz="0" w:space="0" w:color="auto"/>
            <w:left w:val="none" w:sz="0" w:space="0" w:color="auto"/>
            <w:bottom w:val="none" w:sz="0" w:space="0" w:color="auto"/>
            <w:right w:val="none" w:sz="0" w:space="0" w:color="auto"/>
          </w:divBdr>
        </w:div>
        <w:div w:id="1431658340">
          <w:marLeft w:val="547"/>
          <w:marRight w:val="0"/>
          <w:marTop w:val="0"/>
          <w:marBottom w:val="0"/>
          <w:divBdr>
            <w:top w:val="none" w:sz="0" w:space="0" w:color="auto"/>
            <w:left w:val="none" w:sz="0" w:space="0" w:color="auto"/>
            <w:bottom w:val="none" w:sz="0" w:space="0" w:color="auto"/>
            <w:right w:val="none" w:sz="0" w:space="0" w:color="auto"/>
          </w:divBdr>
        </w:div>
      </w:divsChild>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3131243">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9245011">
      <w:bodyDiv w:val="1"/>
      <w:marLeft w:val="0"/>
      <w:marRight w:val="0"/>
      <w:marTop w:val="0"/>
      <w:marBottom w:val="0"/>
      <w:divBdr>
        <w:top w:val="none" w:sz="0" w:space="0" w:color="auto"/>
        <w:left w:val="none" w:sz="0" w:space="0" w:color="auto"/>
        <w:bottom w:val="none" w:sz="0" w:space="0" w:color="auto"/>
        <w:right w:val="none" w:sz="0" w:space="0" w:color="auto"/>
      </w:divBdr>
      <w:divsChild>
        <w:div w:id="812450967">
          <w:marLeft w:val="0"/>
          <w:marRight w:val="0"/>
          <w:marTop w:val="0"/>
          <w:marBottom w:val="0"/>
          <w:divBdr>
            <w:top w:val="none" w:sz="0" w:space="0" w:color="auto"/>
            <w:left w:val="none" w:sz="0" w:space="0" w:color="auto"/>
            <w:bottom w:val="none" w:sz="0" w:space="0" w:color="auto"/>
            <w:right w:val="none" w:sz="0" w:space="0" w:color="auto"/>
          </w:divBdr>
        </w:div>
      </w:divsChild>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09703543">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72151878">
      <w:bodyDiv w:val="1"/>
      <w:marLeft w:val="0"/>
      <w:marRight w:val="0"/>
      <w:marTop w:val="0"/>
      <w:marBottom w:val="0"/>
      <w:divBdr>
        <w:top w:val="none" w:sz="0" w:space="0" w:color="auto"/>
        <w:left w:val="none" w:sz="0" w:space="0" w:color="auto"/>
        <w:bottom w:val="none" w:sz="0" w:space="0" w:color="auto"/>
        <w:right w:val="none" w:sz="0" w:space="0" w:color="auto"/>
      </w:divBdr>
      <w:divsChild>
        <w:div w:id="1866597497">
          <w:marLeft w:val="0"/>
          <w:marRight w:val="0"/>
          <w:marTop w:val="0"/>
          <w:marBottom w:val="0"/>
          <w:divBdr>
            <w:top w:val="none" w:sz="0" w:space="0" w:color="auto"/>
            <w:left w:val="none" w:sz="0" w:space="0" w:color="auto"/>
            <w:bottom w:val="none" w:sz="0" w:space="0" w:color="auto"/>
            <w:right w:val="none" w:sz="0" w:space="0" w:color="auto"/>
          </w:divBdr>
        </w:div>
      </w:divsChild>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483110">
      <w:bodyDiv w:val="1"/>
      <w:marLeft w:val="0"/>
      <w:marRight w:val="0"/>
      <w:marTop w:val="0"/>
      <w:marBottom w:val="0"/>
      <w:divBdr>
        <w:top w:val="none" w:sz="0" w:space="0" w:color="auto"/>
        <w:left w:val="none" w:sz="0" w:space="0" w:color="auto"/>
        <w:bottom w:val="none" w:sz="0" w:space="0" w:color="auto"/>
        <w:right w:val="none" w:sz="0" w:space="0" w:color="auto"/>
      </w:divBdr>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8456874">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741444">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310053">
      <w:bodyDiv w:val="1"/>
      <w:marLeft w:val="0"/>
      <w:marRight w:val="0"/>
      <w:marTop w:val="0"/>
      <w:marBottom w:val="0"/>
      <w:divBdr>
        <w:top w:val="none" w:sz="0" w:space="0" w:color="auto"/>
        <w:left w:val="none" w:sz="0" w:space="0" w:color="auto"/>
        <w:bottom w:val="none" w:sz="0" w:space="0" w:color="auto"/>
        <w:right w:val="none" w:sz="0" w:space="0" w:color="auto"/>
      </w:divBdr>
      <w:divsChild>
        <w:div w:id="1677876585">
          <w:marLeft w:val="0"/>
          <w:marRight w:val="0"/>
          <w:marTop w:val="0"/>
          <w:marBottom w:val="0"/>
          <w:divBdr>
            <w:top w:val="none" w:sz="0" w:space="0" w:color="auto"/>
            <w:left w:val="none" w:sz="0" w:space="0" w:color="auto"/>
            <w:bottom w:val="none" w:sz="0" w:space="0" w:color="auto"/>
            <w:right w:val="none" w:sz="0" w:space="0" w:color="auto"/>
          </w:divBdr>
        </w:div>
      </w:divsChild>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48944">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929863">
      <w:bodyDiv w:val="1"/>
      <w:marLeft w:val="0"/>
      <w:marRight w:val="0"/>
      <w:marTop w:val="0"/>
      <w:marBottom w:val="0"/>
      <w:divBdr>
        <w:top w:val="none" w:sz="0" w:space="0" w:color="auto"/>
        <w:left w:val="none" w:sz="0" w:space="0" w:color="auto"/>
        <w:bottom w:val="none" w:sz="0" w:space="0" w:color="auto"/>
        <w:right w:val="none" w:sz="0" w:space="0" w:color="auto"/>
      </w:divBdr>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59071446">
      <w:bodyDiv w:val="1"/>
      <w:marLeft w:val="0"/>
      <w:marRight w:val="0"/>
      <w:marTop w:val="0"/>
      <w:marBottom w:val="0"/>
      <w:divBdr>
        <w:top w:val="none" w:sz="0" w:space="0" w:color="auto"/>
        <w:left w:val="none" w:sz="0" w:space="0" w:color="auto"/>
        <w:bottom w:val="none" w:sz="0" w:space="0" w:color="auto"/>
        <w:right w:val="none" w:sz="0" w:space="0" w:color="auto"/>
      </w:divBdr>
      <w:divsChild>
        <w:div w:id="1623606638">
          <w:marLeft w:val="144"/>
          <w:marRight w:val="0"/>
          <w:marTop w:val="240"/>
          <w:marBottom w:val="40"/>
          <w:divBdr>
            <w:top w:val="none" w:sz="0" w:space="0" w:color="auto"/>
            <w:left w:val="none" w:sz="0" w:space="0" w:color="auto"/>
            <w:bottom w:val="none" w:sz="0" w:space="0" w:color="auto"/>
            <w:right w:val="none" w:sz="0" w:space="0" w:color="auto"/>
          </w:divBdr>
        </w:div>
      </w:divsChild>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766657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4144866">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39933830">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19518">
      <w:bodyDiv w:val="1"/>
      <w:marLeft w:val="0"/>
      <w:marRight w:val="0"/>
      <w:marTop w:val="0"/>
      <w:marBottom w:val="0"/>
      <w:divBdr>
        <w:top w:val="none" w:sz="0" w:space="0" w:color="auto"/>
        <w:left w:val="none" w:sz="0" w:space="0" w:color="auto"/>
        <w:bottom w:val="none" w:sz="0" w:space="0" w:color="auto"/>
        <w:right w:val="none" w:sz="0" w:space="0" w:color="auto"/>
      </w:divBdr>
      <w:divsChild>
        <w:div w:id="563875843">
          <w:marLeft w:val="144"/>
          <w:marRight w:val="0"/>
          <w:marTop w:val="240"/>
          <w:marBottom w:val="40"/>
          <w:divBdr>
            <w:top w:val="none" w:sz="0" w:space="0" w:color="auto"/>
            <w:left w:val="none" w:sz="0" w:space="0" w:color="auto"/>
            <w:bottom w:val="none" w:sz="0" w:space="0" w:color="auto"/>
            <w:right w:val="none" w:sz="0" w:space="0" w:color="auto"/>
          </w:divBdr>
        </w:div>
      </w:divsChild>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328305">
      <w:bodyDiv w:val="1"/>
      <w:marLeft w:val="0"/>
      <w:marRight w:val="0"/>
      <w:marTop w:val="0"/>
      <w:marBottom w:val="0"/>
      <w:divBdr>
        <w:top w:val="none" w:sz="0" w:space="0" w:color="auto"/>
        <w:left w:val="none" w:sz="0" w:space="0" w:color="auto"/>
        <w:bottom w:val="none" w:sz="0" w:space="0" w:color="auto"/>
        <w:right w:val="none" w:sz="0" w:space="0" w:color="auto"/>
      </w:divBdr>
      <w:divsChild>
        <w:div w:id="587079323">
          <w:marLeft w:val="893"/>
          <w:marRight w:val="0"/>
          <w:marTop w:val="40"/>
          <w:marBottom w:val="80"/>
          <w:divBdr>
            <w:top w:val="none" w:sz="0" w:space="0" w:color="auto"/>
            <w:left w:val="none" w:sz="0" w:space="0" w:color="auto"/>
            <w:bottom w:val="none" w:sz="0" w:space="0" w:color="auto"/>
            <w:right w:val="none" w:sz="0" w:space="0" w:color="auto"/>
          </w:divBdr>
        </w:div>
      </w:divsChild>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099791614">
      <w:bodyDiv w:val="1"/>
      <w:marLeft w:val="0"/>
      <w:marRight w:val="0"/>
      <w:marTop w:val="0"/>
      <w:marBottom w:val="0"/>
      <w:divBdr>
        <w:top w:val="none" w:sz="0" w:space="0" w:color="auto"/>
        <w:left w:val="none" w:sz="0" w:space="0" w:color="auto"/>
        <w:bottom w:val="none" w:sz="0" w:space="0" w:color="auto"/>
        <w:right w:val="none" w:sz="0" w:space="0" w:color="auto"/>
      </w:divBdr>
      <w:divsChild>
        <w:div w:id="2147040275">
          <w:marLeft w:val="144"/>
          <w:marRight w:val="0"/>
          <w:marTop w:val="240"/>
          <w:marBottom w:val="40"/>
          <w:divBdr>
            <w:top w:val="none" w:sz="0" w:space="0" w:color="auto"/>
            <w:left w:val="none" w:sz="0" w:space="0" w:color="auto"/>
            <w:bottom w:val="none" w:sz="0" w:space="0" w:color="auto"/>
            <w:right w:val="none" w:sz="0" w:space="0" w:color="auto"/>
          </w:divBdr>
        </w:div>
      </w:divsChild>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2232007">
      <w:bodyDiv w:val="1"/>
      <w:marLeft w:val="0"/>
      <w:marRight w:val="0"/>
      <w:marTop w:val="0"/>
      <w:marBottom w:val="0"/>
      <w:divBdr>
        <w:top w:val="none" w:sz="0" w:space="0" w:color="auto"/>
        <w:left w:val="none" w:sz="0" w:space="0" w:color="auto"/>
        <w:bottom w:val="none" w:sz="0" w:space="0" w:color="auto"/>
        <w:right w:val="none" w:sz="0" w:space="0" w:color="auto"/>
      </w:divBdr>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6236">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7885287">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1797543">
      <w:bodyDiv w:val="1"/>
      <w:marLeft w:val="0"/>
      <w:marRight w:val="0"/>
      <w:marTop w:val="0"/>
      <w:marBottom w:val="0"/>
      <w:divBdr>
        <w:top w:val="none" w:sz="0" w:space="0" w:color="auto"/>
        <w:left w:val="none" w:sz="0" w:space="0" w:color="auto"/>
        <w:bottom w:val="none" w:sz="0" w:space="0" w:color="auto"/>
        <w:right w:val="none" w:sz="0" w:space="0" w:color="auto"/>
      </w:divBdr>
      <w:divsChild>
        <w:div w:id="1185286170">
          <w:marLeft w:val="1181"/>
          <w:marRight w:val="0"/>
          <w:marTop w:val="40"/>
          <w:marBottom w:val="80"/>
          <w:divBdr>
            <w:top w:val="none" w:sz="0" w:space="0" w:color="auto"/>
            <w:left w:val="none" w:sz="0" w:space="0" w:color="auto"/>
            <w:bottom w:val="none" w:sz="0" w:space="0" w:color="auto"/>
            <w:right w:val="none" w:sz="0" w:space="0" w:color="auto"/>
          </w:divBdr>
        </w:div>
      </w:divsChild>
    </w:div>
    <w:div w:id="1191844796">
      <w:bodyDiv w:val="1"/>
      <w:marLeft w:val="0"/>
      <w:marRight w:val="0"/>
      <w:marTop w:val="0"/>
      <w:marBottom w:val="0"/>
      <w:divBdr>
        <w:top w:val="none" w:sz="0" w:space="0" w:color="auto"/>
        <w:left w:val="none" w:sz="0" w:space="0" w:color="auto"/>
        <w:bottom w:val="none" w:sz="0" w:space="0" w:color="auto"/>
        <w:right w:val="none" w:sz="0" w:space="0" w:color="auto"/>
      </w:divBdr>
      <w:divsChild>
        <w:div w:id="2021465155">
          <w:marLeft w:val="1181"/>
          <w:marRight w:val="0"/>
          <w:marTop w:val="40"/>
          <w:marBottom w:val="80"/>
          <w:divBdr>
            <w:top w:val="none" w:sz="0" w:space="0" w:color="auto"/>
            <w:left w:val="none" w:sz="0" w:space="0" w:color="auto"/>
            <w:bottom w:val="none" w:sz="0" w:space="0" w:color="auto"/>
            <w:right w:val="none" w:sz="0" w:space="0" w:color="auto"/>
          </w:divBdr>
        </w:div>
      </w:divsChild>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6484836">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5121957">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7472710">
      <w:bodyDiv w:val="1"/>
      <w:marLeft w:val="0"/>
      <w:marRight w:val="0"/>
      <w:marTop w:val="0"/>
      <w:marBottom w:val="0"/>
      <w:divBdr>
        <w:top w:val="none" w:sz="0" w:space="0" w:color="auto"/>
        <w:left w:val="none" w:sz="0" w:space="0" w:color="auto"/>
        <w:bottom w:val="none" w:sz="0" w:space="0" w:color="auto"/>
        <w:right w:val="none" w:sz="0" w:space="0" w:color="auto"/>
      </w:divBdr>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1625841">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5406679">
      <w:bodyDiv w:val="1"/>
      <w:marLeft w:val="0"/>
      <w:marRight w:val="0"/>
      <w:marTop w:val="0"/>
      <w:marBottom w:val="0"/>
      <w:divBdr>
        <w:top w:val="none" w:sz="0" w:space="0" w:color="auto"/>
        <w:left w:val="none" w:sz="0" w:space="0" w:color="auto"/>
        <w:bottom w:val="none" w:sz="0" w:space="0" w:color="auto"/>
        <w:right w:val="none" w:sz="0" w:space="0" w:color="auto"/>
      </w:divBdr>
    </w:div>
    <w:div w:id="127555321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642480">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5114889">
      <w:bodyDiv w:val="1"/>
      <w:marLeft w:val="0"/>
      <w:marRight w:val="0"/>
      <w:marTop w:val="0"/>
      <w:marBottom w:val="0"/>
      <w:divBdr>
        <w:top w:val="none" w:sz="0" w:space="0" w:color="auto"/>
        <w:left w:val="none" w:sz="0" w:space="0" w:color="auto"/>
        <w:bottom w:val="none" w:sz="0" w:space="0" w:color="auto"/>
        <w:right w:val="none" w:sz="0" w:space="0" w:color="auto"/>
      </w:divBdr>
      <w:divsChild>
        <w:div w:id="1014918661">
          <w:marLeft w:val="893"/>
          <w:marRight w:val="0"/>
          <w:marTop w:val="40"/>
          <w:marBottom w:val="80"/>
          <w:divBdr>
            <w:top w:val="none" w:sz="0" w:space="0" w:color="auto"/>
            <w:left w:val="none" w:sz="0" w:space="0" w:color="auto"/>
            <w:bottom w:val="none" w:sz="0" w:space="0" w:color="auto"/>
            <w:right w:val="none" w:sz="0" w:space="0" w:color="auto"/>
          </w:divBdr>
        </w:div>
        <w:div w:id="1951089513">
          <w:marLeft w:val="893"/>
          <w:marRight w:val="0"/>
          <w:marTop w:val="40"/>
          <w:marBottom w:val="80"/>
          <w:divBdr>
            <w:top w:val="none" w:sz="0" w:space="0" w:color="auto"/>
            <w:left w:val="none" w:sz="0" w:space="0" w:color="auto"/>
            <w:bottom w:val="none" w:sz="0" w:space="0" w:color="auto"/>
            <w:right w:val="none" w:sz="0" w:space="0" w:color="auto"/>
          </w:divBdr>
        </w:div>
      </w:divsChild>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3987196">
      <w:bodyDiv w:val="1"/>
      <w:marLeft w:val="0"/>
      <w:marRight w:val="0"/>
      <w:marTop w:val="0"/>
      <w:marBottom w:val="0"/>
      <w:divBdr>
        <w:top w:val="none" w:sz="0" w:space="0" w:color="auto"/>
        <w:left w:val="none" w:sz="0" w:space="0" w:color="auto"/>
        <w:bottom w:val="none" w:sz="0" w:space="0" w:color="auto"/>
        <w:right w:val="none" w:sz="0" w:space="0" w:color="auto"/>
      </w:divBdr>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1145433">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0499720">
      <w:bodyDiv w:val="1"/>
      <w:marLeft w:val="0"/>
      <w:marRight w:val="0"/>
      <w:marTop w:val="0"/>
      <w:marBottom w:val="0"/>
      <w:divBdr>
        <w:top w:val="none" w:sz="0" w:space="0" w:color="auto"/>
        <w:left w:val="none" w:sz="0" w:space="0" w:color="auto"/>
        <w:bottom w:val="none" w:sz="0" w:space="0" w:color="auto"/>
        <w:right w:val="none" w:sz="0" w:space="0" w:color="auto"/>
      </w:divBdr>
      <w:divsChild>
        <w:div w:id="1254319840">
          <w:marLeft w:val="0"/>
          <w:marRight w:val="0"/>
          <w:marTop w:val="0"/>
          <w:marBottom w:val="0"/>
          <w:divBdr>
            <w:top w:val="none" w:sz="0" w:space="0" w:color="auto"/>
            <w:left w:val="none" w:sz="0" w:space="0" w:color="auto"/>
            <w:bottom w:val="none" w:sz="0" w:space="0" w:color="auto"/>
            <w:right w:val="none" w:sz="0" w:space="0" w:color="auto"/>
          </w:divBdr>
        </w:div>
      </w:divsChild>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400011951">
      <w:bodyDiv w:val="1"/>
      <w:marLeft w:val="0"/>
      <w:marRight w:val="0"/>
      <w:marTop w:val="0"/>
      <w:marBottom w:val="0"/>
      <w:divBdr>
        <w:top w:val="none" w:sz="0" w:space="0" w:color="auto"/>
        <w:left w:val="none" w:sz="0" w:space="0" w:color="auto"/>
        <w:bottom w:val="none" w:sz="0" w:space="0" w:color="auto"/>
        <w:right w:val="none" w:sz="0" w:space="0" w:color="auto"/>
      </w:divBdr>
      <w:divsChild>
        <w:div w:id="1122647270">
          <w:marLeft w:val="893"/>
          <w:marRight w:val="0"/>
          <w:marTop w:val="40"/>
          <w:marBottom w:val="80"/>
          <w:divBdr>
            <w:top w:val="none" w:sz="0" w:space="0" w:color="auto"/>
            <w:left w:val="none" w:sz="0" w:space="0" w:color="auto"/>
            <w:bottom w:val="none" w:sz="0" w:space="0" w:color="auto"/>
            <w:right w:val="none" w:sz="0" w:space="0" w:color="auto"/>
          </w:divBdr>
        </w:div>
      </w:divsChild>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3090236">
      <w:bodyDiv w:val="1"/>
      <w:marLeft w:val="0"/>
      <w:marRight w:val="0"/>
      <w:marTop w:val="0"/>
      <w:marBottom w:val="0"/>
      <w:divBdr>
        <w:top w:val="none" w:sz="0" w:space="0" w:color="auto"/>
        <w:left w:val="none" w:sz="0" w:space="0" w:color="auto"/>
        <w:bottom w:val="none" w:sz="0" w:space="0" w:color="auto"/>
        <w:right w:val="none" w:sz="0" w:space="0" w:color="auto"/>
      </w:divBdr>
      <w:divsChild>
        <w:div w:id="110831291">
          <w:marLeft w:val="0"/>
          <w:marRight w:val="0"/>
          <w:marTop w:val="0"/>
          <w:marBottom w:val="0"/>
          <w:divBdr>
            <w:top w:val="none" w:sz="0" w:space="0" w:color="auto"/>
            <w:left w:val="none" w:sz="0" w:space="0" w:color="auto"/>
            <w:bottom w:val="none" w:sz="0" w:space="0" w:color="auto"/>
            <w:right w:val="none" w:sz="0" w:space="0" w:color="auto"/>
          </w:divBdr>
        </w:div>
      </w:divsChild>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038923">
      <w:bodyDiv w:val="1"/>
      <w:marLeft w:val="0"/>
      <w:marRight w:val="0"/>
      <w:marTop w:val="0"/>
      <w:marBottom w:val="0"/>
      <w:divBdr>
        <w:top w:val="none" w:sz="0" w:space="0" w:color="auto"/>
        <w:left w:val="none" w:sz="0" w:space="0" w:color="auto"/>
        <w:bottom w:val="none" w:sz="0" w:space="0" w:color="auto"/>
        <w:right w:val="none" w:sz="0" w:space="0" w:color="auto"/>
      </w:divBdr>
      <w:divsChild>
        <w:div w:id="540170025">
          <w:marLeft w:val="0"/>
          <w:marRight w:val="0"/>
          <w:marTop w:val="0"/>
          <w:marBottom w:val="0"/>
          <w:divBdr>
            <w:top w:val="none" w:sz="0" w:space="0" w:color="auto"/>
            <w:left w:val="none" w:sz="0" w:space="0" w:color="auto"/>
            <w:bottom w:val="none" w:sz="0" w:space="0" w:color="auto"/>
            <w:right w:val="none" w:sz="0" w:space="0" w:color="auto"/>
          </w:divBdr>
        </w:div>
      </w:divsChild>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4498256">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2239183">
      <w:bodyDiv w:val="1"/>
      <w:marLeft w:val="0"/>
      <w:marRight w:val="0"/>
      <w:marTop w:val="0"/>
      <w:marBottom w:val="0"/>
      <w:divBdr>
        <w:top w:val="none" w:sz="0" w:space="0" w:color="auto"/>
        <w:left w:val="none" w:sz="0" w:space="0" w:color="auto"/>
        <w:bottom w:val="none" w:sz="0" w:space="0" w:color="auto"/>
        <w:right w:val="none" w:sz="0" w:space="0" w:color="auto"/>
      </w:divBdr>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036543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3469750">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6966830">
      <w:bodyDiv w:val="1"/>
      <w:marLeft w:val="0"/>
      <w:marRight w:val="0"/>
      <w:marTop w:val="0"/>
      <w:marBottom w:val="0"/>
      <w:divBdr>
        <w:top w:val="none" w:sz="0" w:space="0" w:color="auto"/>
        <w:left w:val="none" w:sz="0" w:space="0" w:color="auto"/>
        <w:bottom w:val="none" w:sz="0" w:space="0" w:color="auto"/>
        <w:right w:val="none" w:sz="0" w:space="0" w:color="auto"/>
      </w:divBdr>
      <w:divsChild>
        <w:div w:id="922110016">
          <w:marLeft w:val="144"/>
          <w:marRight w:val="0"/>
          <w:marTop w:val="240"/>
          <w:marBottom w:val="40"/>
          <w:divBdr>
            <w:top w:val="none" w:sz="0" w:space="0" w:color="auto"/>
            <w:left w:val="none" w:sz="0" w:space="0" w:color="auto"/>
            <w:bottom w:val="none" w:sz="0" w:space="0" w:color="auto"/>
            <w:right w:val="none" w:sz="0" w:space="0" w:color="auto"/>
          </w:divBdr>
        </w:div>
      </w:divsChild>
    </w:div>
    <w:div w:id="1537893753">
      <w:bodyDiv w:val="1"/>
      <w:marLeft w:val="0"/>
      <w:marRight w:val="0"/>
      <w:marTop w:val="0"/>
      <w:marBottom w:val="0"/>
      <w:divBdr>
        <w:top w:val="none" w:sz="0" w:space="0" w:color="auto"/>
        <w:left w:val="none" w:sz="0" w:space="0" w:color="auto"/>
        <w:bottom w:val="none" w:sz="0" w:space="0" w:color="auto"/>
        <w:right w:val="none" w:sz="0" w:space="0" w:color="auto"/>
      </w:divBdr>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841361">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5700343">
      <w:bodyDiv w:val="1"/>
      <w:marLeft w:val="0"/>
      <w:marRight w:val="0"/>
      <w:marTop w:val="0"/>
      <w:marBottom w:val="0"/>
      <w:divBdr>
        <w:top w:val="none" w:sz="0" w:space="0" w:color="auto"/>
        <w:left w:val="none" w:sz="0" w:space="0" w:color="auto"/>
        <w:bottom w:val="none" w:sz="0" w:space="0" w:color="auto"/>
        <w:right w:val="none" w:sz="0" w:space="0" w:color="auto"/>
      </w:divBdr>
      <w:divsChild>
        <w:div w:id="1776241428">
          <w:marLeft w:val="1181"/>
          <w:marRight w:val="0"/>
          <w:marTop w:val="40"/>
          <w:marBottom w:val="80"/>
          <w:divBdr>
            <w:top w:val="none" w:sz="0" w:space="0" w:color="auto"/>
            <w:left w:val="none" w:sz="0" w:space="0" w:color="auto"/>
            <w:bottom w:val="none" w:sz="0" w:space="0" w:color="auto"/>
            <w:right w:val="none" w:sz="0" w:space="0" w:color="auto"/>
          </w:divBdr>
        </w:div>
      </w:divsChild>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9263606">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7277221">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30667285">
      <w:bodyDiv w:val="1"/>
      <w:marLeft w:val="0"/>
      <w:marRight w:val="0"/>
      <w:marTop w:val="0"/>
      <w:marBottom w:val="0"/>
      <w:divBdr>
        <w:top w:val="none" w:sz="0" w:space="0" w:color="auto"/>
        <w:left w:val="none" w:sz="0" w:space="0" w:color="auto"/>
        <w:bottom w:val="none" w:sz="0" w:space="0" w:color="auto"/>
        <w:right w:val="none" w:sz="0" w:space="0" w:color="auto"/>
      </w:divBdr>
      <w:divsChild>
        <w:div w:id="786847956">
          <w:marLeft w:val="0"/>
          <w:marRight w:val="0"/>
          <w:marTop w:val="0"/>
          <w:marBottom w:val="0"/>
          <w:divBdr>
            <w:top w:val="none" w:sz="0" w:space="0" w:color="auto"/>
            <w:left w:val="none" w:sz="0" w:space="0" w:color="auto"/>
            <w:bottom w:val="none" w:sz="0" w:space="0" w:color="auto"/>
            <w:right w:val="none" w:sz="0" w:space="0" w:color="auto"/>
          </w:divBdr>
        </w:div>
      </w:divsChild>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108111">
      <w:bodyDiv w:val="1"/>
      <w:marLeft w:val="0"/>
      <w:marRight w:val="0"/>
      <w:marTop w:val="0"/>
      <w:marBottom w:val="0"/>
      <w:divBdr>
        <w:top w:val="none" w:sz="0" w:space="0" w:color="auto"/>
        <w:left w:val="none" w:sz="0" w:space="0" w:color="auto"/>
        <w:bottom w:val="none" w:sz="0" w:space="0" w:color="auto"/>
        <w:right w:val="none" w:sz="0" w:space="0" w:color="auto"/>
      </w:divBdr>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69559146">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3755685">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6153958">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09601180">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271382">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48335185">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799102033">
      <w:bodyDiv w:val="1"/>
      <w:marLeft w:val="0"/>
      <w:marRight w:val="0"/>
      <w:marTop w:val="0"/>
      <w:marBottom w:val="0"/>
      <w:divBdr>
        <w:top w:val="none" w:sz="0" w:space="0" w:color="auto"/>
        <w:left w:val="none" w:sz="0" w:space="0" w:color="auto"/>
        <w:bottom w:val="none" w:sz="0" w:space="0" w:color="auto"/>
        <w:right w:val="none" w:sz="0" w:space="0" w:color="auto"/>
      </w:divBdr>
      <w:divsChild>
        <w:div w:id="1409427295">
          <w:marLeft w:val="605"/>
          <w:marRight w:val="0"/>
          <w:marTop w:val="40"/>
          <w:marBottom w:val="8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5387671">
      <w:bodyDiv w:val="1"/>
      <w:marLeft w:val="0"/>
      <w:marRight w:val="0"/>
      <w:marTop w:val="0"/>
      <w:marBottom w:val="0"/>
      <w:divBdr>
        <w:top w:val="none" w:sz="0" w:space="0" w:color="auto"/>
        <w:left w:val="none" w:sz="0" w:space="0" w:color="auto"/>
        <w:bottom w:val="none" w:sz="0" w:space="0" w:color="auto"/>
        <w:right w:val="none" w:sz="0" w:space="0" w:color="auto"/>
      </w:divBdr>
      <w:divsChild>
        <w:div w:id="1363746047">
          <w:marLeft w:val="0"/>
          <w:marRight w:val="0"/>
          <w:marTop w:val="0"/>
          <w:marBottom w:val="0"/>
          <w:divBdr>
            <w:top w:val="none" w:sz="0" w:space="0" w:color="auto"/>
            <w:left w:val="none" w:sz="0" w:space="0" w:color="auto"/>
            <w:bottom w:val="none" w:sz="0" w:space="0" w:color="auto"/>
            <w:right w:val="none" w:sz="0" w:space="0" w:color="auto"/>
          </w:divBdr>
        </w:div>
      </w:divsChild>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786256">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087294">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5724107">
      <w:bodyDiv w:val="1"/>
      <w:marLeft w:val="0"/>
      <w:marRight w:val="0"/>
      <w:marTop w:val="0"/>
      <w:marBottom w:val="0"/>
      <w:divBdr>
        <w:top w:val="none" w:sz="0" w:space="0" w:color="auto"/>
        <w:left w:val="none" w:sz="0" w:space="0" w:color="auto"/>
        <w:bottom w:val="none" w:sz="0" w:space="0" w:color="auto"/>
        <w:right w:val="none" w:sz="0" w:space="0" w:color="auto"/>
      </w:divBdr>
      <w:divsChild>
        <w:div w:id="289239918">
          <w:marLeft w:val="605"/>
          <w:marRight w:val="0"/>
          <w:marTop w:val="40"/>
          <w:marBottom w:val="80"/>
          <w:divBdr>
            <w:top w:val="none" w:sz="0" w:space="0" w:color="auto"/>
            <w:left w:val="none" w:sz="0" w:space="0" w:color="auto"/>
            <w:bottom w:val="none" w:sz="0" w:space="0" w:color="auto"/>
            <w:right w:val="none" w:sz="0" w:space="0" w:color="auto"/>
          </w:divBdr>
        </w:div>
      </w:divsChild>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547071">
      <w:bodyDiv w:val="1"/>
      <w:marLeft w:val="0"/>
      <w:marRight w:val="0"/>
      <w:marTop w:val="0"/>
      <w:marBottom w:val="0"/>
      <w:divBdr>
        <w:top w:val="none" w:sz="0" w:space="0" w:color="auto"/>
        <w:left w:val="none" w:sz="0" w:space="0" w:color="auto"/>
        <w:bottom w:val="none" w:sz="0" w:space="0" w:color="auto"/>
        <w:right w:val="none" w:sz="0" w:space="0" w:color="auto"/>
      </w:divBdr>
      <w:divsChild>
        <w:div w:id="1993869923">
          <w:marLeft w:val="0"/>
          <w:marRight w:val="0"/>
          <w:marTop w:val="0"/>
          <w:marBottom w:val="0"/>
          <w:divBdr>
            <w:top w:val="none" w:sz="0" w:space="0" w:color="auto"/>
            <w:left w:val="none" w:sz="0" w:space="0" w:color="auto"/>
            <w:bottom w:val="none" w:sz="0" w:space="0" w:color="auto"/>
            <w:right w:val="none" w:sz="0" w:space="0" w:color="auto"/>
          </w:divBdr>
        </w:div>
      </w:divsChild>
    </w:div>
    <w:div w:id="1916814308">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133242">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413357">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877600">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7271734">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571133">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427711">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2578618">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6369106">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425792">
      <w:bodyDiv w:val="1"/>
      <w:marLeft w:val="0"/>
      <w:marRight w:val="0"/>
      <w:marTop w:val="0"/>
      <w:marBottom w:val="0"/>
      <w:divBdr>
        <w:top w:val="none" w:sz="0" w:space="0" w:color="auto"/>
        <w:left w:val="none" w:sz="0" w:space="0" w:color="auto"/>
        <w:bottom w:val="none" w:sz="0" w:space="0" w:color="auto"/>
        <w:right w:val="none" w:sz="0" w:space="0" w:color="auto"/>
      </w:divBdr>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__4.vsdx"/><Relationship Id="rId26" Type="http://schemas.openxmlformats.org/officeDocument/2006/relationships/package" Target="embeddings/Microsoft_Visio___8.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__10.vsdx"/><Relationship Id="rId42" Type="http://schemas.openxmlformats.org/officeDocument/2006/relationships/package" Target="embeddings/Microsoft_Visio___14.vsdx"/><Relationship Id="rId47" Type="http://schemas.openxmlformats.org/officeDocument/2006/relationships/image" Target="media/image20.emf"/><Relationship Id="rId50" Type="http://schemas.openxmlformats.org/officeDocument/2006/relationships/package" Target="embeddings/Microsoft_Visio___16.vsdx"/><Relationship Id="rId55" Type="http://schemas.openxmlformats.org/officeDocument/2006/relationships/image" Target="media/image24.emf"/><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__3.vsdx"/><Relationship Id="rId29" Type="http://schemas.openxmlformats.org/officeDocument/2006/relationships/image" Target="media/image11.wmf"/><Relationship Id="rId11" Type="http://schemas.openxmlformats.org/officeDocument/2006/relationships/image" Target="media/image2.emf"/><Relationship Id="rId24" Type="http://schemas.openxmlformats.org/officeDocument/2006/relationships/package" Target="embeddings/Microsoft_Visio___7.vsdx"/><Relationship Id="rId32" Type="http://schemas.openxmlformats.org/officeDocument/2006/relationships/package" Target="embeddings/Microsoft_Visio___9.vsdx"/><Relationship Id="rId37" Type="http://schemas.openxmlformats.org/officeDocument/2006/relationships/image" Target="media/image15.emf"/><Relationship Id="rId40" Type="http://schemas.openxmlformats.org/officeDocument/2006/relationships/package" Target="embeddings/Microsoft_Visio___13.vsdx"/><Relationship Id="rId45" Type="http://schemas.openxmlformats.org/officeDocument/2006/relationships/image" Target="media/image19.wmf"/><Relationship Id="rId53" Type="http://schemas.openxmlformats.org/officeDocument/2006/relationships/image" Target="media/image23.emf"/><Relationship Id="rId58" Type="http://schemas.openxmlformats.org/officeDocument/2006/relationships/image" Target="media/image26.png"/><Relationship Id="rId5" Type="http://schemas.openxmlformats.org/officeDocument/2006/relationships/settings" Target="settings.xml"/><Relationship Id="rId61" Type="http://schemas.openxmlformats.org/officeDocument/2006/relationships/image" Target="media/image28.emf"/><Relationship Id="rId19" Type="http://schemas.openxmlformats.org/officeDocument/2006/relationships/image" Target="media/image6.emf"/><Relationship Id="rId14" Type="http://schemas.openxmlformats.org/officeDocument/2006/relationships/package" Target="embeddings/Microsoft_Visio___2.vsdx"/><Relationship Id="rId22" Type="http://schemas.openxmlformats.org/officeDocument/2006/relationships/package" Target="embeddings/Microsoft_Visio___6.vsdx"/><Relationship Id="rId27" Type="http://schemas.openxmlformats.org/officeDocument/2006/relationships/image" Target="media/image10.wmf"/><Relationship Id="rId30" Type="http://schemas.openxmlformats.org/officeDocument/2006/relationships/oleObject" Target="embeddings/oleObject2.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__.vsd"/><Relationship Id="rId56" Type="http://schemas.openxmlformats.org/officeDocument/2006/relationships/package" Target="embeddings/Microsoft_Visio___19.vsdx"/><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package" Target="embeddings/Microsoft_Visio___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12.vsdx"/><Relationship Id="rId46" Type="http://schemas.openxmlformats.org/officeDocument/2006/relationships/oleObject" Target="embeddings/oleObject3.bin"/><Relationship Id="rId59" Type="http://schemas.openxmlformats.org/officeDocument/2006/relationships/image" Target="media/image27.emf"/><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package" Target="embeddings/Microsoft_Visio___18.vsdx"/><Relationship Id="rId62" Type="http://schemas.openxmlformats.org/officeDocument/2006/relationships/package" Target="embeddings/Microsoft_Visio___21.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1.bin"/><Relationship Id="rId36" Type="http://schemas.openxmlformats.org/officeDocument/2006/relationships/package" Target="embeddings/Microsoft_Visio___11.vsdx"/><Relationship Id="rId49" Type="http://schemas.openxmlformats.org/officeDocument/2006/relationships/image" Target="media/image21.emf"/><Relationship Id="rId57" Type="http://schemas.openxmlformats.org/officeDocument/2006/relationships/image" Target="media/image25.png"/><Relationship Id="rId10" Type="http://schemas.openxmlformats.org/officeDocument/2006/relationships/package" Target="embeddings/Microsoft_Visio___.vsdx"/><Relationship Id="rId31" Type="http://schemas.openxmlformats.org/officeDocument/2006/relationships/image" Target="media/image12.emf"/><Relationship Id="rId44" Type="http://schemas.openxmlformats.org/officeDocument/2006/relationships/package" Target="embeddings/Microsoft_Visio___15.vsdx"/><Relationship Id="rId52" Type="http://schemas.openxmlformats.org/officeDocument/2006/relationships/package" Target="embeddings/Microsoft_Visio___17.vsdx"/><Relationship Id="rId60" Type="http://schemas.openxmlformats.org/officeDocument/2006/relationships/package" Target="embeddings/Microsoft_Visio___20.vsdx"/><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B2AB9B-D3CD-4C4E-8339-8763F28EC6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contribution.dot</Template>
  <TotalTime>3</TotalTime>
  <Pages>39</Pages>
  <Words>18586</Words>
  <Characters>103699</Characters>
  <Application>Microsoft Office Word</Application>
  <DocSecurity>0</DocSecurity>
  <Lines>864</Lines>
  <Paragraphs>244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RAN1 Chairman's Notes RAN1#75</vt:lpstr>
      <vt:lpstr>RAN1 Chairman's Notes RAN1#75</vt:lpstr>
    </vt:vector>
  </TitlesOfParts>
  <Company/>
  <LinksUpToDate>false</LinksUpToDate>
  <CharactersWithSpaces>122041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dc:creator>
  <cp:keywords/>
  <dc:description/>
  <cp:lastModifiedBy>wanglei</cp:lastModifiedBy>
  <cp:revision>3</cp:revision>
  <cp:lastPrinted>2013-05-13T04:37:00Z</cp:lastPrinted>
  <dcterms:created xsi:type="dcterms:W3CDTF">2023-04-07T11:09:00Z</dcterms:created>
  <dcterms:modified xsi:type="dcterms:W3CDTF">2023-04-07T11:20:00Z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WMd9a0c825511c4292998a1c36e692b7d8">
    <vt:lpwstr>CWMJ45AN7t/DmFF3/xDusbV9o74PcXk32nFBqK6WVx/2BlMf0KsuQsTKeoQmkb+oaw138//0igPxbHnNXnKX8vMrw==</vt:lpwstr>
  </property>
  <property fmtid="{D5CDD505-2E9C-101B-9397-08002B2CF9AE}" pid="4" name="CWM261cbb6c8982495081cf1870b269f6dc">
    <vt:lpwstr>CWMY69UVUhaI4VVqDv/SSk+dAXjllvte23Us3D82EGJAl+a91SLWSHQUjQvWP6ZbOok/wUuxuLNtwpU+0xfYG/9Qw==</vt:lpwstr>
  </property>
  <property fmtid="{D5CDD505-2E9C-101B-9397-08002B2CF9AE}" pid="5" name="CWMdeb066ccbf6943b58e7549a81e981204">
    <vt:lpwstr>CWM2Ps0sL+Xllw82rqxNtZWvMacb90OyRUJxXR+QwFQQJ2bM0LAXhCNcFbQv9MVSUWJsmKbJD+VrCXlKU19edeyrA==</vt:lpwstr>
  </property>
</Properties>
</file>